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56" w:rsidRPr="009C3375" w:rsidRDefault="008F0B26" w:rsidP="009C3375">
      <w:pPr>
        <w:jc w:val="center"/>
        <w:rPr>
          <w:rFonts w:ascii="Calibri" w:hAnsi="Calibri"/>
          <w:b/>
          <w:lang w:val="es-EC"/>
        </w:rPr>
      </w:pPr>
      <w:r w:rsidRPr="009C3375">
        <w:rPr>
          <w:rFonts w:ascii="Calibri" w:hAnsi="Calibri"/>
          <w:b/>
          <w:lang w:val="es-EC"/>
        </w:rPr>
        <w:t xml:space="preserve">ACTA DE ENTREGA RECEPCION </w:t>
      </w:r>
      <w:r w:rsidR="0026201E">
        <w:rPr>
          <w:rFonts w:ascii="Calibri" w:hAnsi="Calibri"/>
          <w:b/>
          <w:lang w:val="es-EC"/>
        </w:rPr>
        <w:t>E</w:t>
      </w:r>
      <w:r w:rsidRPr="009C3375">
        <w:rPr>
          <w:rFonts w:ascii="Calibri" w:hAnsi="Calibri"/>
          <w:b/>
          <w:lang w:val="es-EC"/>
        </w:rPr>
        <w:t xml:space="preserve">NTRE LA UNIDAD EJECUTORA MAGAP-PRAT Y </w:t>
      </w:r>
      <w:r w:rsidR="0026201E">
        <w:rPr>
          <w:rFonts w:ascii="Calibri" w:hAnsi="Calibri"/>
          <w:b/>
          <w:lang w:val="es-EC"/>
        </w:rPr>
        <w:t>EL CONSORCIO BARRIDOS PREDIALES EC</w:t>
      </w:r>
    </w:p>
    <w:p w:rsidR="008F0B26" w:rsidRDefault="008F0B26" w:rsidP="009C3375">
      <w:pPr>
        <w:jc w:val="center"/>
        <w:rPr>
          <w:rFonts w:ascii="Calibri" w:hAnsi="Calibri"/>
          <w:b/>
          <w:lang w:val="es-EC"/>
        </w:rPr>
      </w:pPr>
      <w:r w:rsidRPr="009C3375">
        <w:rPr>
          <w:rFonts w:ascii="Calibri" w:hAnsi="Calibri"/>
          <w:b/>
          <w:lang w:val="es-EC"/>
        </w:rPr>
        <w:t>DE LOS PRODUCTOS DEL</w:t>
      </w:r>
      <w:r w:rsidR="0026201E">
        <w:rPr>
          <w:rFonts w:ascii="Calibri" w:hAnsi="Calibri"/>
          <w:b/>
          <w:lang w:val="es-EC"/>
        </w:rPr>
        <w:t xml:space="preserve"> </w:t>
      </w:r>
      <w:r w:rsidRPr="009C3375">
        <w:rPr>
          <w:rFonts w:ascii="Calibri" w:hAnsi="Calibri"/>
          <w:b/>
          <w:lang w:val="es-EC"/>
        </w:rPr>
        <w:t xml:space="preserve">CANTON </w:t>
      </w:r>
      <w:r w:rsidR="005644E2">
        <w:rPr>
          <w:rFonts w:ascii="Calibri" w:hAnsi="Calibri"/>
          <w:b/>
          <w:lang w:val="es-EC"/>
        </w:rPr>
        <w:t>SIGSIG</w:t>
      </w:r>
      <w:r w:rsidRPr="009C3375">
        <w:rPr>
          <w:rFonts w:ascii="Calibri" w:hAnsi="Calibri"/>
          <w:b/>
          <w:lang w:val="es-EC"/>
        </w:rPr>
        <w:t xml:space="preserve"> – PROVINCIA DE </w:t>
      </w:r>
      <w:r w:rsidR="00C025DA">
        <w:rPr>
          <w:rFonts w:ascii="Calibri" w:hAnsi="Calibri"/>
          <w:b/>
          <w:lang w:val="es-EC"/>
        </w:rPr>
        <w:t>AZUAY</w:t>
      </w:r>
      <w:r w:rsidRPr="009C3375">
        <w:rPr>
          <w:rFonts w:ascii="Calibri" w:hAnsi="Calibri"/>
          <w:b/>
          <w:lang w:val="es-EC"/>
        </w:rPr>
        <w:t xml:space="preserve"> </w:t>
      </w:r>
      <w:r w:rsidR="009C3375">
        <w:rPr>
          <w:rFonts w:ascii="Calibri" w:hAnsi="Calibri"/>
          <w:b/>
          <w:lang w:val="es-EC"/>
        </w:rPr>
        <w:t>DEL</w:t>
      </w:r>
      <w:r w:rsidRPr="009C3375">
        <w:rPr>
          <w:rFonts w:ascii="Calibri" w:hAnsi="Calibri"/>
          <w:b/>
          <w:lang w:val="es-EC"/>
        </w:rPr>
        <w:t xml:space="preserve"> CONTRATO No. UE MAGAP-PRAT-SERV-</w:t>
      </w:r>
      <w:r w:rsidR="0026201E">
        <w:rPr>
          <w:rFonts w:ascii="Calibri" w:hAnsi="Calibri"/>
          <w:b/>
          <w:lang w:val="es-EC"/>
        </w:rPr>
        <w:t>010-2012</w:t>
      </w:r>
      <w:r w:rsidRPr="009C3375">
        <w:rPr>
          <w:rFonts w:ascii="Calibri" w:hAnsi="Calibri"/>
          <w:b/>
          <w:lang w:val="es-EC"/>
        </w:rPr>
        <w:t xml:space="preserve">-BID – CAMPAÑAS INTEGRADAS DE BARRIDO PREDIAL PARA LA MODERNIZACIÓN DEL SISTEMA DE INFORMACIÓN PREDIAL ZONA </w:t>
      </w:r>
      <w:r w:rsidR="0026201E">
        <w:rPr>
          <w:rFonts w:ascii="Calibri" w:hAnsi="Calibri"/>
          <w:b/>
          <w:lang w:val="es-EC"/>
        </w:rPr>
        <w:t>5</w:t>
      </w:r>
    </w:p>
    <w:p w:rsidR="00CD13AF" w:rsidRDefault="001B660C" w:rsidP="00CD13AF">
      <w:pPr>
        <w:jc w:val="both"/>
        <w:rPr>
          <w:rFonts w:ascii="Calibri" w:hAnsi="Calibri"/>
          <w:sz w:val="20"/>
          <w:szCs w:val="20"/>
          <w:lang w:val="es-EC"/>
        </w:rPr>
      </w:pPr>
      <w:r w:rsidRPr="00CD13AF">
        <w:rPr>
          <w:rFonts w:ascii="Calibri" w:hAnsi="Calibri"/>
          <w:sz w:val="20"/>
          <w:szCs w:val="20"/>
          <w:lang w:val="es-EC"/>
        </w:rPr>
        <w:t xml:space="preserve">En la ciudad de </w:t>
      </w:r>
      <w:r>
        <w:rPr>
          <w:rFonts w:ascii="Calibri" w:hAnsi="Calibri"/>
          <w:sz w:val="20"/>
          <w:szCs w:val="20"/>
          <w:lang w:val="es-EC"/>
        </w:rPr>
        <w:t>Quito</w:t>
      </w:r>
      <w:r w:rsidRPr="00CD13AF">
        <w:rPr>
          <w:rFonts w:ascii="Calibri" w:hAnsi="Calibri"/>
          <w:sz w:val="20"/>
          <w:szCs w:val="20"/>
          <w:lang w:val="es-EC"/>
        </w:rPr>
        <w:t xml:space="preserve">, a los </w:t>
      </w:r>
      <w:r>
        <w:rPr>
          <w:rFonts w:ascii="Calibri" w:hAnsi="Calibri"/>
          <w:sz w:val="20"/>
          <w:szCs w:val="20"/>
          <w:lang w:val="es-EC"/>
        </w:rPr>
        <w:t>10</w:t>
      </w:r>
      <w:r w:rsidRPr="00CD13AF">
        <w:rPr>
          <w:rFonts w:ascii="Calibri" w:hAnsi="Calibri"/>
          <w:sz w:val="20"/>
          <w:szCs w:val="20"/>
          <w:lang w:val="es-EC"/>
        </w:rPr>
        <w:t xml:space="preserve"> </w:t>
      </w:r>
      <w:r>
        <w:rPr>
          <w:rFonts w:ascii="Calibri" w:hAnsi="Calibri"/>
          <w:sz w:val="20"/>
          <w:szCs w:val="20"/>
          <w:lang w:val="es-EC"/>
        </w:rPr>
        <w:t>días del mes de julio</w:t>
      </w:r>
      <w:r w:rsidRPr="00CD13AF">
        <w:rPr>
          <w:rFonts w:ascii="Calibri" w:hAnsi="Calibri"/>
          <w:sz w:val="20"/>
          <w:szCs w:val="20"/>
          <w:lang w:val="es-EC"/>
        </w:rPr>
        <w:t xml:space="preserve"> de dos mil </w:t>
      </w:r>
      <w:r>
        <w:rPr>
          <w:rFonts w:ascii="Calibri" w:hAnsi="Calibri"/>
          <w:sz w:val="20"/>
          <w:szCs w:val="20"/>
          <w:lang w:val="es-EC"/>
        </w:rPr>
        <w:t>quince</w:t>
      </w:r>
      <w:r w:rsidRPr="00CD13AF">
        <w:rPr>
          <w:rFonts w:ascii="Calibri" w:hAnsi="Calibri"/>
          <w:sz w:val="20"/>
          <w:szCs w:val="20"/>
          <w:lang w:val="es-EC"/>
        </w:rPr>
        <w:t>, comparecen por una parte, en representación de la Unidad Ejecutora MAGAP-PRAT (en adelante simplemente como la Contratante o la U.E</w:t>
      </w:r>
      <w:r>
        <w:rPr>
          <w:rFonts w:ascii="Calibri" w:hAnsi="Calibri"/>
          <w:sz w:val="20"/>
          <w:szCs w:val="20"/>
          <w:lang w:val="es-EC"/>
        </w:rPr>
        <w:t xml:space="preserve">.), la </w:t>
      </w:r>
      <w:r w:rsidRPr="00CD13AF">
        <w:rPr>
          <w:rFonts w:ascii="Calibri" w:hAnsi="Calibri"/>
          <w:sz w:val="20"/>
          <w:szCs w:val="20"/>
          <w:lang w:val="es-EC"/>
        </w:rPr>
        <w:t>señor</w:t>
      </w:r>
      <w:r>
        <w:rPr>
          <w:rFonts w:ascii="Calibri" w:hAnsi="Calibri"/>
          <w:sz w:val="20"/>
          <w:szCs w:val="20"/>
          <w:lang w:val="es-EC"/>
        </w:rPr>
        <w:t>a ingeniera</w:t>
      </w:r>
      <w:r w:rsidRPr="00CD13AF">
        <w:rPr>
          <w:rFonts w:ascii="Calibri" w:hAnsi="Calibri"/>
          <w:sz w:val="20"/>
          <w:szCs w:val="20"/>
          <w:lang w:val="es-EC"/>
        </w:rPr>
        <w:t xml:space="preserve"> </w:t>
      </w:r>
      <w:r>
        <w:rPr>
          <w:rFonts w:ascii="Calibri" w:hAnsi="Calibri"/>
          <w:sz w:val="20"/>
          <w:szCs w:val="20"/>
          <w:lang w:val="es-EC"/>
        </w:rPr>
        <w:t>Jenny Chuquimarca, Técnico de la Unidad Ejecutora</w:t>
      </w:r>
      <w:r w:rsidRPr="00CD13AF">
        <w:rPr>
          <w:rFonts w:ascii="Calibri" w:hAnsi="Calibri"/>
          <w:sz w:val="20"/>
          <w:szCs w:val="20"/>
          <w:lang w:val="es-EC"/>
        </w:rPr>
        <w:t xml:space="preserve">; y por otra parte, en representación del Consorcio </w:t>
      </w:r>
      <w:r>
        <w:rPr>
          <w:rFonts w:ascii="Calibri" w:hAnsi="Calibri"/>
          <w:sz w:val="20"/>
          <w:szCs w:val="20"/>
          <w:lang w:val="es-EC"/>
        </w:rPr>
        <w:t>BPEC</w:t>
      </w:r>
      <w:r w:rsidRPr="00CD13AF">
        <w:rPr>
          <w:rFonts w:ascii="Calibri" w:hAnsi="Calibri"/>
          <w:sz w:val="20"/>
          <w:szCs w:val="20"/>
          <w:lang w:val="es-EC"/>
        </w:rPr>
        <w:t xml:space="preserve"> (en adelante simplemente el Contratista o el Consorcio), comparecen el señor ingeniero </w:t>
      </w:r>
      <w:r>
        <w:rPr>
          <w:rFonts w:ascii="Calibri" w:hAnsi="Calibri"/>
          <w:sz w:val="20"/>
          <w:szCs w:val="20"/>
          <w:lang w:val="es-EC"/>
        </w:rPr>
        <w:t>Felipe Grande</w:t>
      </w:r>
      <w:r w:rsidRPr="00CD13AF">
        <w:rPr>
          <w:rFonts w:ascii="Calibri" w:hAnsi="Calibri"/>
          <w:sz w:val="20"/>
          <w:szCs w:val="20"/>
          <w:lang w:val="es-EC"/>
        </w:rPr>
        <w:t xml:space="preserve">, </w:t>
      </w:r>
      <w:r>
        <w:rPr>
          <w:rFonts w:ascii="Calibri" w:hAnsi="Calibri"/>
          <w:sz w:val="20"/>
          <w:szCs w:val="20"/>
          <w:lang w:val="es-EC"/>
        </w:rPr>
        <w:t>Director de Proyecto</w:t>
      </w:r>
      <w:r w:rsidR="00CD13AF" w:rsidRPr="00CD13AF">
        <w:rPr>
          <w:rFonts w:ascii="Calibri" w:hAnsi="Calibri"/>
          <w:sz w:val="20"/>
          <w:szCs w:val="20"/>
          <w:lang w:val="es-EC"/>
        </w:rPr>
        <w:t xml:space="preserve">, con el objeto de suscribir la presente Acta de Entrega Recepción </w:t>
      </w:r>
      <w:r w:rsidR="00180826">
        <w:rPr>
          <w:rFonts w:ascii="Calibri" w:hAnsi="Calibri"/>
          <w:sz w:val="20"/>
          <w:szCs w:val="20"/>
          <w:lang w:val="es-EC"/>
        </w:rPr>
        <w:t xml:space="preserve">Parcial </w:t>
      </w:r>
      <w:r w:rsidR="00940670">
        <w:rPr>
          <w:rFonts w:ascii="Calibri" w:hAnsi="Calibri"/>
          <w:sz w:val="20"/>
          <w:szCs w:val="20"/>
          <w:lang w:val="es-EC"/>
        </w:rPr>
        <w:t xml:space="preserve">del Cantón </w:t>
      </w:r>
      <w:r w:rsidR="005644E2">
        <w:rPr>
          <w:rFonts w:ascii="Calibri" w:hAnsi="Calibri"/>
          <w:sz w:val="20"/>
          <w:szCs w:val="20"/>
          <w:lang w:val="es-EC"/>
        </w:rPr>
        <w:t>Sigsig</w:t>
      </w:r>
      <w:r w:rsidR="00940670">
        <w:rPr>
          <w:rFonts w:ascii="Calibri" w:hAnsi="Calibri"/>
          <w:sz w:val="20"/>
          <w:szCs w:val="20"/>
          <w:lang w:val="es-EC"/>
        </w:rPr>
        <w:t xml:space="preserve"> resultante de la Ejecución </w:t>
      </w:r>
      <w:r w:rsidR="00940670" w:rsidRPr="008C72BB">
        <w:rPr>
          <w:rFonts w:ascii="Calibri" w:hAnsi="Calibri"/>
          <w:sz w:val="20"/>
          <w:szCs w:val="20"/>
          <w:lang w:val="es-EC"/>
        </w:rPr>
        <w:t>Contrato No. UE MAGAP-PRAT-SERV-</w:t>
      </w:r>
      <w:r w:rsidR="0026201E">
        <w:rPr>
          <w:rFonts w:ascii="Calibri" w:hAnsi="Calibri"/>
          <w:sz w:val="20"/>
          <w:szCs w:val="20"/>
          <w:lang w:val="es-EC"/>
        </w:rPr>
        <w:t>010</w:t>
      </w:r>
      <w:r w:rsidR="00940670" w:rsidRPr="008C72BB">
        <w:rPr>
          <w:rFonts w:ascii="Calibri" w:hAnsi="Calibri"/>
          <w:sz w:val="20"/>
          <w:szCs w:val="20"/>
          <w:lang w:val="es-EC"/>
        </w:rPr>
        <w:t>-201</w:t>
      </w:r>
      <w:r w:rsidR="0026201E">
        <w:rPr>
          <w:rFonts w:ascii="Calibri" w:hAnsi="Calibri"/>
          <w:sz w:val="20"/>
          <w:szCs w:val="20"/>
          <w:lang w:val="es-EC"/>
        </w:rPr>
        <w:t>2</w:t>
      </w:r>
      <w:r w:rsidR="00940670" w:rsidRPr="008C72BB">
        <w:rPr>
          <w:rFonts w:ascii="Calibri" w:hAnsi="Calibri"/>
          <w:sz w:val="20"/>
          <w:szCs w:val="20"/>
          <w:lang w:val="es-EC"/>
        </w:rPr>
        <w:t>-BID</w:t>
      </w:r>
      <w:r w:rsidR="00CD13AF" w:rsidRPr="00CD13AF">
        <w:rPr>
          <w:rFonts w:ascii="Calibri" w:hAnsi="Calibri"/>
          <w:sz w:val="20"/>
          <w:szCs w:val="20"/>
          <w:lang w:val="es-EC"/>
        </w:rPr>
        <w:t xml:space="preserve"> para </w:t>
      </w:r>
      <w:r w:rsidR="00940670" w:rsidRPr="008C72BB">
        <w:rPr>
          <w:rFonts w:ascii="Calibri" w:hAnsi="Calibri"/>
          <w:sz w:val="20"/>
          <w:szCs w:val="20"/>
          <w:lang w:val="es-EC"/>
        </w:rPr>
        <w:t xml:space="preserve">Campañas Integradas de Barrido Predial para la Modernización del Sistema de Información Predial Zona </w:t>
      </w:r>
      <w:r w:rsidR="0026201E">
        <w:rPr>
          <w:rFonts w:ascii="Calibri" w:hAnsi="Calibri"/>
          <w:sz w:val="20"/>
          <w:szCs w:val="20"/>
          <w:lang w:val="es-EC"/>
        </w:rPr>
        <w:t>5</w:t>
      </w:r>
      <w:r w:rsidR="0014085F">
        <w:rPr>
          <w:rFonts w:ascii="Calibri" w:hAnsi="Calibri"/>
          <w:sz w:val="20"/>
          <w:szCs w:val="20"/>
          <w:lang w:val="es-EC"/>
        </w:rPr>
        <w:t>.</w:t>
      </w:r>
    </w:p>
    <w:p w:rsidR="00AD4734" w:rsidRDefault="00AD4734" w:rsidP="00CD13AF">
      <w:pPr>
        <w:jc w:val="both"/>
        <w:rPr>
          <w:rFonts w:ascii="Calibri" w:hAnsi="Calibri"/>
          <w:sz w:val="20"/>
          <w:szCs w:val="20"/>
          <w:lang w:val="es-EC"/>
        </w:rPr>
      </w:pPr>
      <w:r>
        <w:rPr>
          <w:rFonts w:ascii="Calibri" w:hAnsi="Calibri"/>
          <w:sz w:val="20"/>
          <w:szCs w:val="20"/>
          <w:lang w:val="es-EC"/>
        </w:rPr>
        <w:t>El porcentaje de proceso automático ha avanzado hasta el 92.6%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19"/>
        <w:gridCol w:w="3060"/>
        <w:gridCol w:w="2437"/>
      </w:tblGrid>
      <w:tr w:rsidR="00AD4734" w:rsidTr="00AD4734">
        <w:tc>
          <w:tcPr>
            <w:tcW w:w="3019" w:type="dxa"/>
            <w:shd w:val="pct15" w:color="auto" w:fill="auto"/>
          </w:tcPr>
          <w:p w:rsidR="00AD4734" w:rsidRPr="00BE669D" w:rsidRDefault="00AD4734" w:rsidP="00BE669D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 w:rsidRPr="00BE669D">
              <w:rPr>
                <w:rFonts w:ascii="Calibri" w:hAnsi="Calibri"/>
                <w:b/>
                <w:sz w:val="20"/>
                <w:szCs w:val="20"/>
                <w:lang w:val="es-EC"/>
              </w:rPr>
              <w:t>PRODUCTO</w:t>
            </w:r>
          </w:p>
        </w:tc>
        <w:tc>
          <w:tcPr>
            <w:tcW w:w="3060" w:type="dxa"/>
            <w:shd w:val="pct15" w:color="auto" w:fill="auto"/>
          </w:tcPr>
          <w:p w:rsidR="00AD4734" w:rsidRPr="00BE669D" w:rsidRDefault="00AD4734" w:rsidP="00BE669D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 w:rsidRPr="00BE669D">
              <w:rPr>
                <w:rFonts w:ascii="Calibri" w:hAnsi="Calibri"/>
                <w:b/>
                <w:sz w:val="20"/>
                <w:szCs w:val="20"/>
                <w:lang w:val="es-EC"/>
              </w:rPr>
              <w:t>DETALLE</w:t>
            </w:r>
          </w:p>
        </w:tc>
        <w:tc>
          <w:tcPr>
            <w:tcW w:w="2437" w:type="dxa"/>
            <w:shd w:val="pct15" w:color="auto" w:fill="auto"/>
          </w:tcPr>
          <w:p w:rsidR="00AD4734" w:rsidRPr="00BE669D" w:rsidRDefault="00AD4734" w:rsidP="00BE669D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REPORTE ADJUNTO AL QUE PERTENECE LA INFORMACIÓN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 w:rsidP="002041BC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Memorandos de Notificación</w:t>
            </w:r>
          </w:p>
        </w:tc>
        <w:tc>
          <w:tcPr>
            <w:tcW w:w="3060" w:type="dxa"/>
          </w:tcPr>
          <w:p w:rsidR="00AD4734" w:rsidRDefault="00AD473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24668 Archivos de Memorandos de Notificación con un peso total de 19,93GB</w:t>
            </w:r>
          </w:p>
          <w:p w:rsidR="00AD4734" w:rsidRDefault="00AD4734" w:rsidP="00D2016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Certificados de Investigación Predial</w:t>
            </w:r>
          </w:p>
        </w:tc>
        <w:tc>
          <w:tcPr>
            <w:tcW w:w="3060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26949 Archivos de Certificados de Investigación Predial con un peso total de 23,64GB</w:t>
            </w:r>
          </w:p>
          <w:p w:rsidR="00FE28E0" w:rsidRDefault="00FE28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Solución de Conflictos</w:t>
            </w:r>
          </w:p>
        </w:tc>
        <w:tc>
          <w:tcPr>
            <w:tcW w:w="3060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Archivos de Actas de Solución de Conflictos con un peso total de 0,24GB</w:t>
            </w:r>
          </w:p>
          <w:p w:rsidR="00FE28E0" w:rsidRDefault="00FE28E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 w:rsidP="00C43C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Cédulas</w:t>
            </w:r>
          </w:p>
        </w:tc>
        <w:tc>
          <w:tcPr>
            <w:tcW w:w="3060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108417 Archivos de Cédulas con un peso total de 78,80GB</w:t>
            </w:r>
          </w:p>
          <w:p w:rsidR="00FE28E0" w:rsidRDefault="00FE28E0" w:rsidP="00D201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 w:rsidP="00C43C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Información Legal</w:t>
            </w:r>
          </w:p>
        </w:tc>
        <w:tc>
          <w:tcPr>
            <w:tcW w:w="3060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5772 Archivos de información Legal con un peso total de 4,79GB</w:t>
            </w:r>
          </w:p>
          <w:p w:rsidR="00FE28E0" w:rsidRDefault="00FE28E0" w:rsidP="00D201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 w:rsidP="00C43C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Construcciones</w:t>
            </w:r>
          </w:p>
        </w:tc>
        <w:tc>
          <w:tcPr>
            <w:tcW w:w="3060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48969 Archivos de Construcciones con un peso total de 51,65GB</w:t>
            </w:r>
          </w:p>
          <w:p w:rsidR="00FE28E0" w:rsidRDefault="00FE28E0" w:rsidP="00D201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 w:rsidP="00D2016A">
            <w:pPr>
              <w:jc w:val="both"/>
              <w:rPr>
                <w:sz w:val="20"/>
                <w:szCs w:val="20"/>
              </w:rPr>
            </w:pPr>
            <w:r w:rsidRPr="00AD4734">
              <w:rPr>
                <w:sz w:val="20"/>
                <w:szCs w:val="20"/>
              </w:rPr>
              <w:t>Sigsig4.xlsx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Archivos GPS</w:t>
            </w:r>
          </w:p>
        </w:tc>
        <w:tc>
          <w:tcPr>
            <w:tcW w:w="3060" w:type="dxa"/>
          </w:tcPr>
          <w:p w:rsidR="00AD4734" w:rsidRDefault="00AD4734" w:rsidP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204132   Archivos de Puntos GPS crudos con un peso total de 131,19GB</w:t>
            </w:r>
          </w:p>
          <w:p w:rsidR="00FE28E0" w:rsidRPr="00AD4734" w:rsidRDefault="00FE28E0" w:rsidP="00AD47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crudosS</w:t>
            </w:r>
            <w:r w:rsidRPr="00C51727">
              <w:rPr>
                <w:sz w:val="20"/>
                <w:szCs w:val="20"/>
              </w:rPr>
              <w:t>igsig</w:t>
            </w:r>
            <w:r>
              <w:rPr>
                <w:sz w:val="20"/>
                <w:szCs w:val="20"/>
              </w:rPr>
              <w:t>.pdf</w:t>
            </w:r>
          </w:p>
        </w:tc>
      </w:tr>
      <w:tr w:rsidR="00AD4734" w:rsidTr="00AD4734">
        <w:tc>
          <w:tcPr>
            <w:tcW w:w="3019" w:type="dxa"/>
          </w:tcPr>
          <w:p w:rsidR="00AD4734" w:rsidRDefault="00AD4734" w:rsidP="000B1676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Archivos GPS</w:t>
            </w:r>
          </w:p>
        </w:tc>
        <w:tc>
          <w:tcPr>
            <w:tcW w:w="3060" w:type="dxa"/>
          </w:tcPr>
          <w:p w:rsidR="00AD4734" w:rsidRDefault="00AD4734" w:rsidP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523041 Archivos de Puntos GPS corregidos por post-proceso con un peso total de 569,34GB</w:t>
            </w:r>
          </w:p>
          <w:p w:rsidR="00FE28E0" w:rsidRDefault="00FE28E0" w:rsidP="00AD47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AD4734" w:rsidRDefault="00AD4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postS</w:t>
            </w:r>
            <w:r w:rsidRPr="00C51727">
              <w:rPr>
                <w:sz w:val="20"/>
                <w:szCs w:val="20"/>
              </w:rPr>
              <w:t>igsig</w:t>
            </w:r>
            <w:r>
              <w:rPr>
                <w:sz w:val="20"/>
                <w:szCs w:val="20"/>
              </w:rPr>
              <w:t>.pdf</w:t>
            </w:r>
          </w:p>
        </w:tc>
      </w:tr>
    </w:tbl>
    <w:p w:rsidR="0052470B" w:rsidRDefault="0052470B" w:rsidP="0052470B">
      <w:pPr>
        <w:jc w:val="both"/>
        <w:rPr>
          <w:rFonts w:ascii="Calibri" w:hAnsi="Calibri"/>
          <w:sz w:val="20"/>
          <w:szCs w:val="20"/>
          <w:lang w:val="es-EC"/>
        </w:rPr>
      </w:pPr>
    </w:p>
    <w:p w:rsidR="0052470B" w:rsidRPr="00F001DB" w:rsidRDefault="0052470B" w:rsidP="0052470B">
      <w:pPr>
        <w:jc w:val="both"/>
        <w:rPr>
          <w:rFonts w:ascii="Calibri" w:hAnsi="Calibri"/>
          <w:sz w:val="20"/>
          <w:szCs w:val="20"/>
          <w:lang w:val="es-EC"/>
        </w:rPr>
      </w:pPr>
      <w:r w:rsidRPr="00F001DB">
        <w:rPr>
          <w:rFonts w:ascii="Calibri" w:hAnsi="Calibri"/>
          <w:sz w:val="20"/>
          <w:szCs w:val="20"/>
          <w:lang w:val="es-EC"/>
        </w:rPr>
        <w:t>Se imprimen tres ejemplares de la presente acta: 1 para la Técnica  - UNIDAD EJECUTORA MAGAP-PRAT, 1 para Director de Proyecto - CONSORCIO BPEC y 1 para el administrador del contrato</w:t>
      </w:r>
    </w:p>
    <w:p w:rsidR="001B660C" w:rsidRDefault="001B660C" w:rsidP="001B660C">
      <w:pPr>
        <w:ind w:left="360"/>
        <w:rPr>
          <w:rFonts w:ascii="Calibri" w:hAnsi="Calibri"/>
          <w:b/>
          <w:sz w:val="20"/>
          <w:szCs w:val="20"/>
          <w:lang w:val="es-EC"/>
        </w:rPr>
      </w:pPr>
      <w:bookmarkStart w:id="0" w:name="_GoBack"/>
      <w:bookmarkEnd w:id="0"/>
      <w:r>
        <w:rPr>
          <w:rFonts w:ascii="Calibri" w:hAnsi="Calibri"/>
          <w:b/>
          <w:sz w:val="20"/>
          <w:szCs w:val="20"/>
          <w:lang w:val="es-EC"/>
        </w:rPr>
        <w:t>Quito, 10 de julio del 2015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083"/>
        <w:gridCol w:w="4073"/>
      </w:tblGrid>
      <w:tr w:rsidR="001B660C" w:rsidTr="00961936">
        <w:tc>
          <w:tcPr>
            <w:tcW w:w="4083" w:type="dxa"/>
          </w:tcPr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RECIBÍ CONFORME</w:t>
            </w:r>
          </w:p>
        </w:tc>
        <w:tc>
          <w:tcPr>
            <w:tcW w:w="4073" w:type="dxa"/>
          </w:tcPr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ENTREGUÉ CONFORME</w:t>
            </w:r>
          </w:p>
        </w:tc>
      </w:tr>
      <w:tr w:rsidR="001B660C" w:rsidTr="00961936">
        <w:tc>
          <w:tcPr>
            <w:tcW w:w="4083" w:type="dxa"/>
          </w:tcPr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Pr="009E0A89" w:rsidRDefault="001B660C" w:rsidP="00961936">
            <w:pPr>
              <w:jc w:val="center"/>
              <w:rPr>
                <w:rFonts w:ascii="Calibri" w:hAnsi="Calibri"/>
                <w:sz w:val="20"/>
                <w:szCs w:val="20"/>
                <w:lang w:val="es-EC"/>
              </w:rPr>
            </w:pPr>
            <w:r w:rsidRPr="009E0A89">
              <w:rPr>
                <w:rFonts w:ascii="Calibri" w:hAnsi="Calibri"/>
                <w:sz w:val="20"/>
                <w:szCs w:val="20"/>
                <w:lang w:val="es-EC"/>
              </w:rPr>
              <w:t xml:space="preserve">Ing. </w:t>
            </w:r>
            <w:r>
              <w:rPr>
                <w:rFonts w:ascii="Calibri" w:hAnsi="Calibri"/>
                <w:sz w:val="20"/>
                <w:szCs w:val="20"/>
                <w:lang w:val="es-EC"/>
              </w:rPr>
              <w:t>Jenny Chuquimarca</w:t>
            </w:r>
          </w:p>
          <w:p w:rsidR="001B660C" w:rsidRPr="009E0A89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 xml:space="preserve">Técnico </w:t>
            </w: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 w:rsidRPr="009E0A89">
              <w:rPr>
                <w:rFonts w:ascii="Calibri" w:hAnsi="Calibri"/>
                <w:b/>
                <w:sz w:val="20"/>
                <w:szCs w:val="20"/>
                <w:lang w:val="es-EC"/>
              </w:rPr>
              <w:t>U</w:t>
            </w: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 xml:space="preserve">NIDAD </w:t>
            </w:r>
            <w:r w:rsidRPr="009E0A89">
              <w:rPr>
                <w:rFonts w:ascii="Calibri" w:hAnsi="Calibri"/>
                <w:b/>
                <w:sz w:val="20"/>
                <w:szCs w:val="20"/>
                <w:lang w:val="es-EC"/>
              </w:rPr>
              <w:t>E</w:t>
            </w: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JECUTORA</w:t>
            </w:r>
            <w:r w:rsidRPr="009E0A89">
              <w:rPr>
                <w:rFonts w:ascii="Calibri" w:hAnsi="Calibri"/>
                <w:b/>
                <w:sz w:val="20"/>
                <w:szCs w:val="20"/>
                <w:lang w:val="es-EC"/>
              </w:rPr>
              <w:t xml:space="preserve"> MAGAP-PRAT</w:t>
            </w:r>
          </w:p>
        </w:tc>
        <w:tc>
          <w:tcPr>
            <w:tcW w:w="4073" w:type="dxa"/>
          </w:tcPr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</w:p>
          <w:p w:rsidR="001B660C" w:rsidRPr="009E0A89" w:rsidRDefault="001B660C" w:rsidP="00961936">
            <w:pPr>
              <w:jc w:val="center"/>
              <w:rPr>
                <w:rFonts w:ascii="Calibri" w:hAnsi="Calibri"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sz w:val="20"/>
                <w:szCs w:val="20"/>
                <w:lang w:val="es-EC"/>
              </w:rPr>
              <w:t>Ing. Felipe Grande</w:t>
            </w: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Director de Proyecto</w:t>
            </w:r>
          </w:p>
          <w:p w:rsidR="001B660C" w:rsidRDefault="001B660C" w:rsidP="00961936">
            <w:pPr>
              <w:jc w:val="center"/>
              <w:rPr>
                <w:rFonts w:ascii="Calibri" w:hAnsi="Calibri"/>
                <w:b/>
                <w:sz w:val="20"/>
                <w:szCs w:val="20"/>
                <w:lang w:val="es-EC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C"/>
              </w:rPr>
              <w:t>CONSORCIO BPEC</w:t>
            </w:r>
          </w:p>
        </w:tc>
      </w:tr>
    </w:tbl>
    <w:p w:rsidR="001B660C" w:rsidRPr="009C3375" w:rsidRDefault="001B660C" w:rsidP="001B660C">
      <w:pPr>
        <w:rPr>
          <w:sz w:val="20"/>
          <w:szCs w:val="20"/>
          <w:lang w:val="es-EC"/>
        </w:rPr>
      </w:pPr>
    </w:p>
    <w:p w:rsidR="00D118D4" w:rsidRPr="009C3375" w:rsidRDefault="00D118D4" w:rsidP="001B660C">
      <w:pPr>
        <w:ind w:left="360"/>
        <w:rPr>
          <w:sz w:val="20"/>
          <w:szCs w:val="20"/>
          <w:lang w:val="es-EC"/>
        </w:rPr>
      </w:pPr>
    </w:p>
    <w:sectPr w:rsidR="00D118D4" w:rsidRPr="009C3375" w:rsidSect="007A4A33">
      <w:headerReference w:type="default" r:id="rId8"/>
      <w:footerReference w:type="default" r:id="rId9"/>
      <w:pgSz w:w="11900" w:h="16840"/>
      <w:pgMar w:top="2410" w:right="1800" w:bottom="709" w:left="1800" w:header="510" w:footer="54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8D" w:rsidRDefault="00D6478D">
      <w:pPr>
        <w:spacing w:after="0"/>
      </w:pPr>
      <w:r>
        <w:separator/>
      </w:r>
    </w:p>
  </w:endnote>
  <w:endnote w:type="continuationSeparator" w:id="0">
    <w:p w:rsidR="00D6478D" w:rsidRDefault="00D647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56" w:rsidRDefault="00EE0656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56192" behindDoc="1" locked="0" layoutInCell="1" allowOverlap="1" wp14:anchorId="2C744451" wp14:editId="036DA62E">
          <wp:simplePos x="0" y="0"/>
          <wp:positionH relativeFrom="column">
            <wp:posOffset>-1117600</wp:posOffset>
          </wp:positionH>
          <wp:positionV relativeFrom="paragraph">
            <wp:posOffset>-1774825</wp:posOffset>
          </wp:positionV>
          <wp:extent cx="7522210" cy="2258695"/>
          <wp:effectExtent l="0" t="0" r="2540" b="8255"/>
          <wp:wrapThrough wrapText="bothSides">
            <wp:wrapPolygon edited="0">
              <wp:start x="0" y="0"/>
              <wp:lineTo x="0" y="21497"/>
              <wp:lineTo x="21553" y="21497"/>
              <wp:lineTo x="21553" y="0"/>
              <wp:lineTo x="0" y="0"/>
            </wp:wrapPolygon>
          </wp:wrapThrough>
          <wp:docPr id="1" name="Imagen 1" descr="C:\Users\Carlos.Jaramillo\Desktop\BarraBaja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los.Jaramillo\Desktop\BarraBaja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210" cy="225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8D" w:rsidRDefault="00D6478D">
      <w:pPr>
        <w:spacing w:after="0"/>
      </w:pPr>
      <w:r>
        <w:separator/>
      </w:r>
    </w:p>
  </w:footnote>
  <w:footnote w:type="continuationSeparator" w:id="0">
    <w:p w:rsidR="00D6478D" w:rsidRDefault="00D647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56" w:rsidRDefault="00D6478D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15.6pt;margin-top:-23.1pt;width:518.7pt;height:89.3pt;z-index:-251657216;mso-position-horizontal-relative:text;mso-position-vertical-relative:text">
          <v:imagedata r:id="rId1" o:title=""/>
        </v:shape>
        <o:OLEObject Type="Embed" ProgID="Photoshop.Image.13" ShapeID="_x0000_s2051" DrawAspect="Content" ObjectID="_1498037724" r:id="rId2">
          <o:FieldCodes>\s</o:FieldCodes>
        </o:OLEObject>
      </w:pict>
    </w:r>
    <w:r w:rsidR="00EE0656">
      <w:rPr>
        <w:noProof/>
        <w:lang w:val="es-EC" w:eastAsia="es-EC"/>
      </w:rPr>
      <w:drawing>
        <wp:anchor distT="0" distB="0" distL="114300" distR="114300" simplePos="0" relativeHeight="251658240" behindDoc="0" locked="0" layoutInCell="1" allowOverlap="1" wp14:anchorId="03DE3127" wp14:editId="7E1048FB">
          <wp:simplePos x="0" y="0"/>
          <wp:positionH relativeFrom="column">
            <wp:posOffset>-160020</wp:posOffset>
          </wp:positionH>
          <wp:positionV relativeFrom="paragraph">
            <wp:posOffset>179070</wp:posOffset>
          </wp:positionV>
          <wp:extent cx="1744980" cy="649626"/>
          <wp:effectExtent l="0" t="0" r="7620" b="0"/>
          <wp:wrapNone/>
          <wp:docPr id="2" name="Imagen 2" descr="C:\Users\Carlos.Jaramillo\Desktop\Logo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arlos.Jaramillo\Desktop\LogoNuev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649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656"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51CCBEA4" wp14:editId="36BA845A">
          <wp:simplePos x="0" y="0"/>
          <wp:positionH relativeFrom="column">
            <wp:posOffset>-160020</wp:posOffset>
          </wp:positionH>
          <wp:positionV relativeFrom="paragraph">
            <wp:posOffset>163830</wp:posOffset>
          </wp:positionV>
          <wp:extent cx="1944491" cy="723900"/>
          <wp:effectExtent l="0" t="0" r="0" b="0"/>
          <wp:wrapNone/>
          <wp:docPr id="4" name="Imagen 4" descr="C:\Users\Carlos.Jaramillo\Desktop\Logo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2" descr="C:\Users\Carlos.Jaramillo\Desktop\LogoNuevo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4491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618"/>
    <w:multiLevelType w:val="multilevel"/>
    <w:tmpl w:val="0B422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6043138"/>
    <w:multiLevelType w:val="multilevel"/>
    <w:tmpl w:val="E54A01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8284F07"/>
    <w:multiLevelType w:val="multilevel"/>
    <w:tmpl w:val="81368B2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eastAsia="Times New Roman" w:hAnsiTheme="majorHAnsi"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b w:val="0"/>
        <w:sz w:val="22"/>
      </w:rPr>
    </w:lvl>
  </w:abstractNum>
  <w:abstractNum w:abstractNumId="3">
    <w:nsid w:val="3C8F69BF"/>
    <w:multiLevelType w:val="multilevel"/>
    <w:tmpl w:val="092AE7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>
    <w:nsid w:val="4062438F"/>
    <w:multiLevelType w:val="hybridMultilevel"/>
    <w:tmpl w:val="B9D0EC8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F7867"/>
    <w:multiLevelType w:val="hybridMultilevel"/>
    <w:tmpl w:val="3A0E7B90"/>
    <w:lvl w:ilvl="0" w:tplc="D4766DA4">
      <w:start w:val="1"/>
      <w:numFmt w:val="lowerRoman"/>
      <w:lvlText w:val="%1."/>
      <w:lvlJc w:val="right"/>
      <w:pPr>
        <w:ind w:left="720" w:hanging="360"/>
      </w:pPr>
      <w:rPr>
        <w:b/>
        <w:i w:val="0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20B39"/>
    <w:multiLevelType w:val="hybridMultilevel"/>
    <w:tmpl w:val="E0221934"/>
    <w:lvl w:ilvl="0" w:tplc="1F740D2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418F0"/>
    <w:multiLevelType w:val="multilevel"/>
    <w:tmpl w:val="CB806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00"/>
    <w:rsid w:val="00032C32"/>
    <w:rsid w:val="0003717D"/>
    <w:rsid w:val="00040F08"/>
    <w:rsid w:val="00043F7B"/>
    <w:rsid w:val="000577BC"/>
    <w:rsid w:val="000B5087"/>
    <w:rsid w:val="00133F99"/>
    <w:rsid w:val="0014085F"/>
    <w:rsid w:val="00180826"/>
    <w:rsid w:val="001B660C"/>
    <w:rsid w:val="001F2E97"/>
    <w:rsid w:val="002041BC"/>
    <w:rsid w:val="0025078D"/>
    <w:rsid w:val="0026201E"/>
    <w:rsid w:val="00277C48"/>
    <w:rsid w:val="002B2100"/>
    <w:rsid w:val="00312BF5"/>
    <w:rsid w:val="00324AEF"/>
    <w:rsid w:val="00381A5A"/>
    <w:rsid w:val="00386232"/>
    <w:rsid w:val="00386B2B"/>
    <w:rsid w:val="00480716"/>
    <w:rsid w:val="004C2846"/>
    <w:rsid w:val="004E2A24"/>
    <w:rsid w:val="004F459E"/>
    <w:rsid w:val="0052470B"/>
    <w:rsid w:val="0054240F"/>
    <w:rsid w:val="0055507B"/>
    <w:rsid w:val="005644E2"/>
    <w:rsid w:val="00566ED8"/>
    <w:rsid w:val="005C3A80"/>
    <w:rsid w:val="0063246E"/>
    <w:rsid w:val="006423FB"/>
    <w:rsid w:val="00686530"/>
    <w:rsid w:val="00712DDF"/>
    <w:rsid w:val="007166A5"/>
    <w:rsid w:val="00717527"/>
    <w:rsid w:val="0072018E"/>
    <w:rsid w:val="00782C5D"/>
    <w:rsid w:val="007A4A33"/>
    <w:rsid w:val="007C77D0"/>
    <w:rsid w:val="007E3123"/>
    <w:rsid w:val="008559F3"/>
    <w:rsid w:val="008609AB"/>
    <w:rsid w:val="00863F00"/>
    <w:rsid w:val="008B39F0"/>
    <w:rsid w:val="008C57DA"/>
    <w:rsid w:val="008C72BB"/>
    <w:rsid w:val="008D2F50"/>
    <w:rsid w:val="008F0B26"/>
    <w:rsid w:val="009028F8"/>
    <w:rsid w:val="00920496"/>
    <w:rsid w:val="00940670"/>
    <w:rsid w:val="009450DB"/>
    <w:rsid w:val="009C3375"/>
    <w:rsid w:val="009D4E65"/>
    <w:rsid w:val="009E0A89"/>
    <w:rsid w:val="00A3625D"/>
    <w:rsid w:val="00A7011F"/>
    <w:rsid w:val="00A854F9"/>
    <w:rsid w:val="00AD3C27"/>
    <w:rsid w:val="00AD4734"/>
    <w:rsid w:val="00B81271"/>
    <w:rsid w:val="00BE669D"/>
    <w:rsid w:val="00C025DA"/>
    <w:rsid w:val="00C51727"/>
    <w:rsid w:val="00C5564F"/>
    <w:rsid w:val="00C70B5C"/>
    <w:rsid w:val="00C968B8"/>
    <w:rsid w:val="00CB6794"/>
    <w:rsid w:val="00CC6FFB"/>
    <w:rsid w:val="00CD13AF"/>
    <w:rsid w:val="00D118D4"/>
    <w:rsid w:val="00D2016A"/>
    <w:rsid w:val="00D6478D"/>
    <w:rsid w:val="00D84173"/>
    <w:rsid w:val="00E21900"/>
    <w:rsid w:val="00E5171E"/>
    <w:rsid w:val="00EE0656"/>
    <w:rsid w:val="00F119C6"/>
    <w:rsid w:val="00FA796B"/>
    <w:rsid w:val="00FC22ED"/>
    <w:rsid w:val="00FE28E0"/>
    <w:rsid w:val="00FF01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2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63F00"/>
  </w:style>
  <w:style w:type="paragraph" w:styleId="Piedepgina">
    <w:name w:val="footer"/>
    <w:basedOn w:val="Normal"/>
    <w:link w:val="Piedepgina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3F00"/>
  </w:style>
  <w:style w:type="paragraph" w:styleId="Textodeglobo">
    <w:name w:val="Balloon Text"/>
    <w:basedOn w:val="Normal"/>
    <w:link w:val="TextodegloboCar"/>
    <w:uiPriority w:val="99"/>
    <w:semiHidden/>
    <w:unhideWhenUsed/>
    <w:rsid w:val="002B210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10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C3375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0A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70B5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2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63F00"/>
  </w:style>
  <w:style w:type="paragraph" w:styleId="Piedepgina">
    <w:name w:val="footer"/>
    <w:basedOn w:val="Normal"/>
    <w:link w:val="PiedepginaCar"/>
    <w:uiPriority w:val="99"/>
    <w:unhideWhenUsed/>
    <w:rsid w:val="00863F00"/>
    <w:pPr>
      <w:tabs>
        <w:tab w:val="center" w:pos="4320"/>
        <w:tab w:val="right" w:pos="864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3F00"/>
  </w:style>
  <w:style w:type="paragraph" w:styleId="Textodeglobo">
    <w:name w:val="Balloon Text"/>
    <w:basedOn w:val="Normal"/>
    <w:link w:val="TextodegloboCar"/>
    <w:uiPriority w:val="99"/>
    <w:semiHidden/>
    <w:unhideWhenUsed/>
    <w:rsid w:val="002B210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10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C3375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0A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70B5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INDA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INDA INDA</dc:creator>
  <cp:lastModifiedBy>Pablo Aleman</cp:lastModifiedBy>
  <cp:revision>11</cp:revision>
  <cp:lastPrinted>2015-07-10T17:49:00Z</cp:lastPrinted>
  <dcterms:created xsi:type="dcterms:W3CDTF">2015-06-30T16:05:00Z</dcterms:created>
  <dcterms:modified xsi:type="dcterms:W3CDTF">2015-07-10T17:49:00Z</dcterms:modified>
</cp:coreProperties>
</file>