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F8BA0" w14:textId="77777777" w:rsidR="00346E66" w:rsidRDefault="00F4469E" w:rsidP="00A62C78">
      <w:pPr>
        <w:jc w:val="center"/>
        <w:rPr>
          <w:rFonts w:ascii="Candara" w:hAnsi="Candara"/>
          <w:b/>
          <w:lang w:val="es-EC"/>
        </w:rPr>
      </w:pPr>
      <w:r w:rsidRPr="00636551">
        <w:rPr>
          <w:rFonts w:ascii="Candara" w:hAnsi="Candara"/>
          <w:b/>
          <w:lang w:val="es-EC"/>
        </w:rPr>
        <w:t xml:space="preserve">ACTA DE REUNIÓN DE TRABAJO </w:t>
      </w:r>
      <w:r w:rsidR="00346E66">
        <w:rPr>
          <w:rFonts w:ascii="Candara" w:hAnsi="Candara"/>
          <w:b/>
          <w:lang w:val="es-EC"/>
        </w:rPr>
        <w:t>GADM VALENCIA</w:t>
      </w:r>
    </w:p>
    <w:p w14:paraId="0B66C2E9" w14:textId="78AC2F5F" w:rsidR="00A62C78" w:rsidRPr="00636551" w:rsidRDefault="00F4469E" w:rsidP="00A62C78">
      <w:pPr>
        <w:jc w:val="center"/>
        <w:rPr>
          <w:rFonts w:ascii="Candara" w:hAnsi="Candara"/>
          <w:b/>
          <w:lang w:val="es-EC"/>
        </w:rPr>
      </w:pPr>
      <w:r w:rsidRPr="00636551">
        <w:rPr>
          <w:rFonts w:ascii="Candara" w:hAnsi="Candara"/>
          <w:b/>
          <w:lang w:val="es-EC"/>
        </w:rPr>
        <w:t xml:space="preserve"> CONVENIO DE COOPERAC</w:t>
      </w:r>
      <w:r>
        <w:rPr>
          <w:rFonts w:ascii="Candara" w:hAnsi="Candara"/>
          <w:b/>
          <w:lang w:val="es-EC"/>
        </w:rPr>
        <w:t>IÓN TÉCNICA Y ECONÓMICO SUSCRITO</w:t>
      </w:r>
      <w:r w:rsidRPr="00636551">
        <w:rPr>
          <w:rFonts w:ascii="Candara" w:hAnsi="Candara"/>
          <w:b/>
          <w:lang w:val="es-EC"/>
        </w:rPr>
        <w:t xml:space="preserve"> ENTRE </w:t>
      </w:r>
      <w:r>
        <w:rPr>
          <w:rFonts w:ascii="Candara" w:hAnsi="Candara"/>
          <w:b/>
          <w:lang w:val="es-EC"/>
        </w:rPr>
        <w:t xml:space="preserve">LA UNIDAD EJECUTORA MAGAP PRAT </w:t>
      </w:r>
      <w:r w:rsidRPr="00636551">
        <w:rPr>
          <w:rFonts w:ascii="Candara" w:hAnsi="Candara"/>
          <w:b/>
          <w:lang w:val="es-EC"/>
        </w:rPr>
        <w:t>Y EL GADM VALENCIA</w:t>
      </w:r>
    </w:p>
    <w:tbl>
      <w:tblPr>
        <w:tblStyle w:val="Tablaconcuadrcula"/>
        <w:tblW w:w="9357" w:type="dxa"/>
        <w:tblInd w:w="-431" w:type="dxa"/>
        <w:tblLook w:val="04A0" w:firstRow="1" w:lastRow="0" w:firstColumn="1" w:lastColumn="0" w:noHBand="0" w:noVBand="1"/>
      </w:tblPr>
      <w:tblGrid>
        <w:gridCol w:w="2431"/>
        <w:gridCol w:w="2256"/>
        <w:gridCol w:w="2414"/>
        <w:gridCol w:w="2256"/>
      </w:tblGrid>
      <w:tr w:rsidR="00A62C78" w:rsidRPr="00636551" w14:paraId="1BE2BF05" w14:textId="77777777" w:rsidTr="002A1F22">
        <w:tc>
          <w:tcPr>
            <w:tcW w:w="5528" w:type="dxa"/>
            <w:gridSpan w:val="2"/>
            <w:shd w:val="clear" w:color="auto" w:fill="F2F2F2" w:themeFill="background1" w:themeFillShade="F2"/>
          </w:tcPr>
          <w:p w14:paraId="6567F8C5" w14:textId="60BF8078" w:rsidR="00610B98" w:rsidRPr="00636551" w:rsidRDefault="00610B98" w:rsidP="00610B98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  <w:r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FECHA:</w:t>
            </w:r>
          </w:p>
          <w:p w14:paraId="50F8D5E1" w14:textId="63DED387" w:rsidR="00A62C78" w:rsidRPr="00636551" w:rsidRDefault="00346E66" w:rsidP="00346E66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21</w:t>
            </w:r>
            <w:r w:rsidR="00877315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de 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abril</w:t>
            </w:r>
            <w:r w:rsidR="00EC1EC4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de 20</w:t>
            </w:r>
            <w:r w:rsidR="004D0B7D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2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2</w:t>
            </w:r>
          </w:p>
        </w:tc>
        <w:tc>
          <w:tcPr>
            <w:tcW w:w="5528" w:type="dxa"/>
            <w:gridSpan w:val="2"/>
            <w:shd w:val="clear" w:color="auto" w:fill="F2F2F2" w:themeFill="background1" w:themeFillShade="F2"/>
          </w:tcPr>
          <w:p w14:paraId="1E0DED0A" w14:textId="3CC526A6" w:rsidR="00A62C78" w:rsidRPr="00636551" w:rsidRDefault="00A62C78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  <w:r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HORA DE INICIO: </w:t>
            </w:r>
            <w:r w:rsidR="00610B98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1</w:t>
            </w:r>
            <w:r w:rsidR="00346E66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0</w:t>
            </w:r>
            <w:r w:rsidR="00EC1EC4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:</w:t>
            </w:r>
            <w:r w:rsidR="00AA7075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0</w:t>
            </w:r>
            <w:r w:rsidR="00BC598E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0</w:t>
            </w:r>
            <w:r w:rsidR="00EC1EC4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am</w:t>
            </w:r>
          </w:p>
          <w:p w14:paraId="75320B27" w14:textId="209BEBAD" w:rsidR="00A62C78" w:rsidRPr="00636551" w:rsidRDefault="00A62C78" w:rsidP="00EC4784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  <w:r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HORA DE CONCLUSION</w:t>
            </w:r>
            <w:r w:rsidR="00EA5616"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: </w:t>
            </w:r>
            <w:r w:rsidR="006506EF"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 </w:t>
            </w:r>
            <w:r w:rsidR="00DC12D3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1</w:t>
            </w:r>
            <w:r w:rsidR="00EC4784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2</w:t>
            </w:r>
            <w:r w:rsidR="00DC12D3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:</w:t>
            </w:r>
            <w:r w:rsidR="00AA7075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3</w:t>
            </w:r>
            <w:r w:rsidR="00DC12D3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0</w:t>
            </w:r>
            <w:r w:rsidR="00020842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</w:t>
            </w:r>
            <w:r w:rsidR="006506EF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pm</w:t>
            </w:r>
          </w:p>
        </w:tc>
      </w:tr>
      <w:tr w:rsidR="00A62C78" w:rsidRPr="00636551" w14:paraId="0F47A0A9" w14:textId="77777777" w:rsidTr="002A1F22">
        <w:trPr>
          <w:trHeight w:val="114"/>
        </w:trPr>
        <w:tc>
          <w:tcPr>
            <w:tcW w:w="5528" w:type="dxa"/>
            <w:gridSpan w:val="4"/>
            <w:shd w:val="clear" w:color="auto" w:fill="F2F2F2" w:themeFill="background1" w:themeFillShade="F2"/>
          </w:tcPr>
          <w:p w14:paraId="5B7AC0E9" w14:textId="1E8E9822" w:rsidR="00602CD8" w:rsidRPr="002B1917" w:rsidRDefault="00A62C78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  <w:r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LUGAR: </w:t>
            </w:r>
            <w:r w:rsidR="002B191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  </w:t>
            </w:r>
            <w:r w:rsidR="00346E66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Municipio de Valencia</w:t>
            </w:r>
          </w:p>
        </w:tc>
      </w:tr>
      <w:tr w:rsidR="00A62C78" w:rsidRPr="00636551" w14:paraId="52A9F173" w14:textId="77777777" w:rsidTr="002A1F22">
        <w:trPr>
          <w:trHeight w:val="114"/>
        </w:trPr>
        <w:tc>
          <w:tcPr>
            <w:tcW w:w="5528" w:type="dxa"/>
            <w:gridSpan w:val="2"/>
            <w:shd w:val="clear" w:color="auto" w:fill="F2F2F2" w:themeFill="background1" w:themeFillShade="F2"/>
          </w:tcPr>
          <w:p w14:paraId="0CC8E2F9" w14:textId="291B6FFB" w:rsidR="00A62C78" w:rsidRPr="00636551" w:rsidRDefault="00A62C78" w:rsidP="00636551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  <w:r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PERSONAL </w:t>
            </w:r>
            <w:r w:rsid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POR PARTE DEL</w:t>
            </w:r>
            <w:r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 MUNICIPIO:</w:t>
            </w:r>
          </w:p>
        </w:tc>
        <w:tc>
          <w:tcPr>
            <w:tcW w:w="5528" w:type="dxa"/>
            <w:gridSpan w:val="2"/>
            <w:shd w:val="clear" w:color="auto" w:fill="F2F2F2" w:themeFill="background1" w:themeFillShade="F2"/>
          </w:tcPr>
          <w:p w14:paraId="0CFFF6C1" w14:textId="62CADA3B" w:rsidR="00A62C78" w:rsidRPr="00636551" w:rsidRDefault="00A62C78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  <w:r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PERSONAL DE SIGTIERRAS:</w:t>
            </w:r>
          </w:p>
        </w:tc>
      </w:tr>
      <w:tr w:rsidR="00AE34A4" w:rsidRPr="00636551" w14:paraId="5BDFA765" w14:textId="77777777" w:rsidTr="002A1F22">
        <w:trPr>
          <w:trHeight w:val="114"/>
        </w:trPr>
        <w:tc>
          <w:tcPr>
            <w:tcW w:w="5528" w:type="dxa"/>
            <w:gridSpan w:val="2"/>
            <w:shd w:val="clear" w:color="auto" w:fill="F2F2F2" w:themeFill="background1" w:themeFillShade="F2"/>
          </w:tcPr>
          <w:p w14:paraId="4C7A94B4" w14:textId="0FB6886C" w:rsidR="00AE34A4" w:rsidRPr="00636551" w:rsidRDefault="00346E66" w:rsidP="00346E66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Nelson Avala</w:t>
            </w:r>
            <w:r w:rsidR="00C35D07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León</w:t>
            </w:r>
            <w:r w:rsidR="00714027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–</w:t>
            </w:r>
            <w:r w:rsidR="00AE34A4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</w:t>
            </w:r>
            <w:r w:rsidR="00714027" w:rsidRPr="002B191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Director </w:t>
            </w: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Administrativo GADM Valencia</w:t>
            </w:r>
            <w:r w:rsidR="00AE34A4"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</w:t>
            </w:r>
          </w:p>
        </w:tc>
        <w:tc>
          <w:tcPr>
            <w:tcW w:w="5528" w:type="dxa"/>
            <w:gridSpan w:val="2"/>
            <w:shd w:val="clear" w:color="auto" w:fill="F2F2F2" w:themeFill="background1" w:themeFillShade="F2"/>
          </w:tcPr>
          <w:p w14:paraId="15A7A7DE" w14:textId="78B838F5" w:rsidR="00AE34A4" w:rsidRPr="00636551" w:rsidRDefault="00346E66" w:rsidP="00093E7F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  <w:r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Vanessa Chimarro</w:t>
            </w:r>
            <w:r w:rsidR="00093E7F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</w:t>
            </w:r>
            <w:r w:rsidR="00093E7F" w:rsidRPr="00093E7F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– Coordinación Interna  SIGTierras</w:t>
            </w:r>
          </w:p>
        </w:tc>
      </w:tr>
      <w:tr w:rsidR="00636551" w:rsidRPr="00636551" w14:paraId="36C0FE2F" w14:textId="77777777" w:rsidTr="002A1F22">
        <w:trPr>
          <w:trHeight w:val="114"/>
        </w:trPr>
        <w:tc>
          <w:tcPr>
            <w:tcW w:w="5528" w:type="dxa"/>
            <w:gridSpan w:val="2"/>
            <w:shd w:val="clear" w:color="auto" w:fill="F2F2F2" w:themeFill="background1" w:themeFillShade="F2"/>
          </w:tcPr>
          <w:p w14:paraId="5CCB05AD" w14:textId="09742B8E" w:rsidR="00636551" w:rsidRPr="00636551" w:rsidRDefault="00C35D07" w:rsidP="00636551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  <w:proofErr w:type="spellStart"/>
            <w:r w:rsidRPr="00C35D07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Jordan</w:t>
            </w:r>
            <w:proofErr w:type="spellEnd"/>
            <w:r w:rsidRPr="00C35D07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Carrillo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Fares</w:t>
            </w: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 - </w:t>
            </w:r>
            <w:r w:rsidR="00346E66" w:rsidRPr="002B191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Director Planificación GADM</w:t>
            </w:r>
          </w:p>
        </w:tc>
        <w:tc>
          <w:tcPr>
            <w:tcW w:w="5528" w:type="dxa"/>
            <w:gridSpan w:val="2"/>
            <w:shd w:val="clear" w:color="auto" w:fill="F2F2F2" w:themeFill="background1" w:themeFillShade="F2"/>
          </w:tcPr>
          <w:p w14:paraId="73A5B295" w14:textId="5364B866" w:rsidR="00636551" w:rsidRPr="00636551" w:rsidRDefault="00346E66" w:rsidP="00636551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Viviana Martinez</w:t>
            </w:r>
            <w:r w:rsidR="00093E7F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 </w:t>
            </w:r>
            <w:r w:rsidR="00093E7F" w:rsidRPr="00093E7F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- Técnico SIGTierras</w:t>
            </w:r>
          </w:p>
        </w:tc>
      </w:tr>
      <w:tr w:rsidR="00346E66" w:rsidRPr="00636551" w14:paraId="326164BF" w14:textId="77777777" w:rsidTr="002A1F22">
        <w:trPr>
          <w:trHeight w:val="114"/>
        </w:trPr>
        <w:tc>
          <w:tcPr>
            <w:tcW w:w="5528" w:type="dxa"/>
            <w:gridSpan w:val="2"/>
            <w:shd w:val="clear" w:color="auto" w:fill="F2F2F2" w:themeFill="background1" w:themeFillShade="F2"/>
          </w:tcPr>
          <w:p w14:paraId="24E414E3" w14:textId="767DBA1B" w:rsidR="00346E66" w:rsidRPr="00636551" w:rsidRDefault="00C35D07" w:rsidP="00346E66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  <w:proofErr w:type="spellStart"/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Angel</w:t>
            </w:r>
            <w:proofErr w:type="spellEnd"/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Mendoza </w:t>
            </w:r>
            <w:proofErr w:type="spellStart"/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Garces</w:t>
            </w:r>
            <w:proofErr w:type="spellEnd"/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– </w:t>
            </w:r>
            <w:r w:rsidRPr="00C35D0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Técnico Rural</w:t>
            </w: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 GADM Valencia</w:t>
            </w:r>
          </w:p>
        </w:tc>
        <w:tc>
          <w:tcPr>
            <w:tcW w:w="5528" w:type="dxa"/>
            <w:gridSpan w:val="2"/>
            <w:shd w:val="clear" w:color="auto" w:fill="F2F2F2" w:themeFill="background1" w:themeFillShade="F2"/>
          </w:tcPr>
          <w:p w14:paraId="5D020AB3" w14:textId="0F5B0974" w:rsidR="00346E66" w:rsidRPr="00636551" w:rsidRDefault="00346E66" w:rsidP="00346E66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</w:p>
        </w:tc>
      </w:tr>
      <w:tr w:rsidR="00C35D07" w:rsidRPr="00636551" w14:paraId="08EE766B" w14:textId="77777777" w:rsidTr="002A1F22">
        <w:trPr>
          <w:trHeight w:val="114"/>
        </w:trPr>
        <w:tc>
          <w:tcPr>
            <w:tcW w:w="5528" w:type="dxa"/>
            <w:gridSpan w:val="2"/>
            <w:shd w:val="clear" w:color="auto" w:fill="F2F2F2" w:themeFill="background1" w:themeFillShade="F2"/>
          </w:tcPr>
          <w:p w14:paraId="57F21A00" w14:textId="66CFEFE8" w:rsidR="00C35D07" w:rsidRDefault="00C35D07" w:rsidP="00C35D07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Edison Barahona Carranza –</w:t>
            </w:r>
            <w:r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Jefe de Planeamiento GADM Valencia</w:t>
            </w:r>
          </w:p>
        </w:tc>
        <w:tc>
          <w:tcPr>
            <w:tcW w:w="5528" w:type="dxa"/>
            <w:gridSpan w:val="2"/>
            <w:shd w:val="clear" w:color="auto" w:fill="F2F2F2" w:themeFill="background1" w:themeFillShade="F2"/>
          </w:tcPr>
          <w:p w14:paraId="7DDC567A" w14:textId="77777777" w:rsidR="00C35D07" w:rsidRPr="00636551" w:rsidRDefault="00C35D07" w:rsidP="00346E66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</w:p>
        </w:tc>
      </w:tr>
      <w:tr w:rsidR="00346E66" w:rsidRPr="00636551" w14:paraId="03B6B126" w14:textId="77777777" w:rsidTr="002A1F22">
        <w:trPr>
          <w:trHeight w:val="114"/>
        </w:trPr>
        <w:tc>
          <w:tcPr>
            <w:tcW w:w="5528" w:type="dxa"/>
            <w:gridSpan w:val="2"/>
            <w:shd w:val="clear" w:color="auto" w:fill="F2F2F2" w:themeFill="background1" w:themeFillShade="F2"/>
          </w:tcPr>
          <w:p w14:paraId="5D62C68E" w14:textId="1F7A94E2" w:rsidR="00346E66" w:rsidRPr="00636551" w:rsidRDefault="00346E66" w:rsidP="00346E66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  <w:r w:rsidRPr="00714027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Franklin </w:t>
            </w:r>
            <w:proofErr w:type="spellStart"/>
            <w:r w:rsidRPr="00714027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Petao</w:t>
            </w:r>
            <w:proofErr w:type="spellEnd"/>
            <w:r w:rsidRPr="00714027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León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– </w:t>
            </w:r>
            <w:r w:rsidRPr="002B191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Administrador Contrato</w:t>
            </w:r>
            <w:r w:rsidR="00C35D0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 </w:t>
            </w:r>
            <w:proofErr w:type="spellStart"/>
            <w:r w:rsidR="00C35D0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Consultoria</w:t>
            </w:r>
            <w:proofErr w:type="spellEnd"/>
          </w:p>
        </w:tc>
        <w:tc>
          <w:tcPr>
            <w:tcW w:w="5528" w:type="dxa"/>
            <w:gridSpan w:val="2"/>
            <w:shd w:val="clear" w:color="auto" w:fill="F2F2F2" w:themeFill="background1" w:themeFillShade="F2"/>
          </w:tcPr>
          <w:p w14:paraId="31682741" w14:textId="77777777" w:rsidR="00346E66" w:rsidRPr="00636551" w:rsidRDefault="00346E66" w:rsidP="00346E66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</w:p>
        </w:tc>
      </w:tr>
      <w:tr w:rsidR="00346E66" w:rsidRPr="00636551" w14:paraId="0C215AAC" w14:textId="77777777" w:rsidTr="002A1F22">
        <w:trPr>
          <w:trHeight w:val="114"/>
        </w:trPr>
        <w:tc>
          <w:tcPr>
            <w:tcW w:w="5528" w:type="dxa"/>
            <w:gridSpan w:val="2"/>
            <w:shd w:val="clear" w:color="auto" w:fill="F2F2F2" w:themeFill="background1" w:themeFillShade="F2"/>
          </w:tcPr>
          <w:p w14:paraId="7F3184D5" w14:textId="78AB0D83" w:rsidR="00346E66" w:rsidRPr="00C35D07" w:rsidRDefault="00C35D07" w:rsidP="00346E66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Fabricio Osorio Vera – </w:t>
            </w:r>
            <w:r w:rsidRPr="00C35D0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  <w:t xml:space="preserve">Director de </w:t>
            </w:r>
            <w:proofErr w:type="spellStart"/>
            <w:r w:rsidRPr="00C35D0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  <w:t>Tic’s</w:t>
            </w:r>
            <w:proofErr w:type="spellEnd"/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</w:t>
            </w: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GADM Valencia</w:t>
            </w:r>
          </w:p>
        </w:tc>
        <w:tc>
          <w:tcPr>
            <w:tcW w:w="5528" w:type="dxa"/>
            <w:gridSpan w:val="2"/>
            <w:shd w:val="clear" w:color="auto" w:fill="F2F2F2" w:themeFill="background1" w:themeFillShade="F2"/>
          </w:tcPr>
          <w:p w14:paraId="29C1D551" w14:textId="77777777" w:rsidR="00346E66" w:rsidRPr="00636551" w:rsidRDefault="00346E66" w:rsidP="00346E66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</w:p>
        </w:tc>
      </w:tr>
      <w:tr w:rsidR="00346E66" w:rsidRPr="00636551" w14:paraId="5F2D2226" w14:textId="77777777" w:rsidTr="002A1F22">
        <w:trPr>
          <w:trHeight w:val="114"/>
        </w:trPr>
        <w:tc>
          <w:tcPr>
            <w:tcW w:w="5528" w:type="dxa"/>
            <w:gridSpan w:val="2"/>
            <w:shd w:val="clear" w:color="auto" w:fill="F2F2F2" w:themeFill="background1" w:themeFillShade="F2"/>
          </w:tcPr>
          <w:p w14:paraId="05164FA2" w14:textId="571CD7E0" w:rsidR="00346E66" w:rsidRPr="00714027" w:rsidRDefault="00C35D07" w:rsidP="00346E66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Alex Benítez – </w:t>
            </w:r>
            <w:r w:rsidRPr="00C35D0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Compras </w:t>
            </w: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Pú</w:t>
            </w:r>
            <w:r w:rsidRPr="00C35D0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blicas</w:t>
            </w: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 GADM Valencia</w:t>
            </w:r>
          </w:p>
        </w:tc>
        <w:tc>
          <w:tcPr>
            <w:tcW w:w="5528" w:type="dxa"/>
            <w:gridSpan w:val="2"/>
            <w:shd w:val="clear" w:color="auto" w:fill="F2F2F2" w:themeFill="background1" w:themeFillShade="F2"/>
          </w:tcPr>
          <w:p w14:paraId="43F9BF4F" w14:textId="77777777" w:rsidR="00346E66" w:rsidRPr="00636551" w:rsidRDefault="00346E66" w:rsidP="00346E66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</w:p>
        </w:tc>
      </w:tr>
      <w:tr w:rsidR="00346E66" w:rsidRPr="00636551" w14:paraId="6D155CC1" w14:textId="77777777" w:rsidTr="002A1F22">
        <w:trPr>
          <w:trHeight w:val="114"/>
        </w:trPr>
        <w:tc>
          <w:tcPr>
            <w:tcW w:w="5528" w:type="dxa"/>
            <w:gridSpan w:val="4"/>
            <w:shd w:val="clear" w:color="auto" w:fill="FFFFFF" w:themeFill="background1"/>
          </w:tcPr>
          <w:p w14:paraId="308157E3" w14:textId="14035C8C" w:rsidR="00346E66" w:rsidRPr="00636551" w:rsidRDefault="00346E66" w:rsidP="009A0649">
            <w:pP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</w:pPr>
            <w:r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OBJETIVO:</w:t>
            </w:r>
            <w:r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Reunión de Trabajo situación actual Convenio Suscrito / </w:t>
            </w:r>
            <w:r w:rsidR="009A0649"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>Determinación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  <w:lang w:val="es-EC"/>
              </w:rPr>
              <w:t xml:space="preserve"> de actividades</w:t>
            </w:r>
          </w:p>
        </w:tc>
      </w:tr>
      <w:tr w:rsidR="00346E66" w:rsidRPr="00636551" w14:paraId="3D5431EA" w14:textId="77777777" w:rsidTr="002A1F22">
        <w:trPr>
          <w:trHeight w:val="114"/>
        </w:trPr>
        <w:tc>
          <w:tcPr>
            <w:tcW w:w="5528" w:type="dxa"/>
            <w:gridSpan w:val="4"/>
          </w:tcPr>
          <w:p w14:paraId="15C3B342" w14:textId="09BBB05D" w:rsidR="00346E66" w:rsidRPr="00636551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</w:p>
          <w:p w14:paraId="0FC0BB27" w14:textId="318329C2" w:rsidR="00346E66" w:rsidRPr="00636551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  <w:r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ANTECEDENTES:</w:t>
            </w:r>
          </w:p>
          <w:p w14:paraId="4077E814" w14:textId="604036BF" w:rsidR="00346E66" w:rsidRDefault="00346E66" w:rsidP="00346E6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Con fecha 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6 de Julio del 2020</w:t>
            </w:r>
            <w:r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se suscribe el Convenio de Cooperación técnica y económica para la implem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entación del Sistema SINAT PLUS en el GADM Valencia.</w:t>
            </w:r>
          </w:p>
          <w:p w14:paraId="3AD49805" w14:textId="5D348D56" w:rsidR="00346E66" w:rsidRPr="00346E66" w:rsidRDefault="00346E66" w:rsidP="00346E6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 w:rsidRPr="00346E66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En el  marco del convenio suscrito, y dado la falta de respuesta por el GADM Valencia, se procede a insistir al GADM Valencia el mantener una reunión para identificar los inconvenientes que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346E66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presenta la Municipalidad para no poder aún remitir los insumos necesarios conforme el modelo de gestión 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socializado. </w:t>
            </w:r>
          </w:p>
          <w:p w14:paraId="5872E1FC" w14:textId="77777777" w:rsidR="00346E66" w:rsidRPr="00636551" w:rsidRDefault="00346E66" w:rsidP="00346E66">
            <w:pPr>
              <w:pStyle w:val="Prrafodelista"/>
              <w:jc w:val="both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</w:pPr>
          </w:p>
          <w:p w14:paraId="183B6D16" w14:textId="0291E176" w:rsidR="00346E66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  <w:r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TEMAS A TRATAR:</w:t>
            </w: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 </w:t>
            </w:r>
          </w:p>
          <w:p w14:paraId="3BB3AEAE" w14:textId="77777777" w:rsidR="00346E66" w:rsidRPr="00636551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</w:p>
          <w:p w14:paraId="10CEED76" w14:textId="126B5BF6" w:rsidR="00346E66" w:rsidRPr="00346E66" w:rsidRDefault="00346E66" w:rsidP="00346E66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Síntesis de las actividades y compromisos establecidos previamente mediante Actas de Reunión de Trabajo y Oficios enviados y remitidos por el GADM Valencia y la Unidad Ejecutora MAG PRAT SIGTIERRAS</w:t>
            </w:r>
            <w:r w:rsidRPr="00636551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. </w:t>
            </w:r>
          </w:p>
          <w:p w14:paraId="77411988" w14:textId="4C467EA2" w:rsidR="00346E66" w:rsidRPr="008E6407" w:rsidRDefault="008E6407" w:rsidP="00346E66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Situación</w:t>
            </w:r>
            <w:r w:rsidR="00346E66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Actual 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sobre insumos requeridos conforme convenio suscrito, para la importación de la información resultado del Levantamiento Catastral Rural a SINAT Plus.</w:t>
            </w:r>
          </w:p>
          <w:p w14:paraId="4774F54D" w14:textId="4870D4A7" w:rsidR="008E6407" w:rsidRPr="00636551" w:rsidRDefault="008E6407" w:rsidP="00346E66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Detalle de Acciones a generarse resultado de la reunión.</w:t>
            </w:r>
          </w:p>
          <w:p w14:paraId="35AC0337" w14:textId="77777777" w:rsidR="00346E66" w:rsidRPr="00636551" w:rsidRDefault="00346E66" w:rsidP="00346E66">
            <w:pPr>
              <w:pStyle w:val="Prrafodelista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</w:pPr>
          </w:p>
          <w:p w14:paraId="6C0409E0" w14:textId="0FE5D2AB" w:rsidR="00346E66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  <w:r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DESARROLLO DE LAS ACTIVIDADES:</w:t>
            </w:r>
          </w:p>
          <w:p w14:paraId="07577D02" w14:textId="77777777" w:rsidR="00093E7F" w:rsidRPr="002B1917" w:rsidRDefault="00093E7F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</w:p>
          <w:p w14:paraId="70A68175" w14:textId="77777777" w:rsidR="00A7095A" w:rsidRDefault="00093E7F" w:rsidP="00093E7F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Por parte del GADM Valencia se expone la preocupación interna sobre las actividades pendientes por ejecutar al </w:t>
            </w:r>
            <w:r w:rsidR="00A7095A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respecto del Convenio Suscrito: </w:t>
            </w:r>
          </w:p>
          <w:p w14:paraId="5363A230" w14:textId="62C2894B" w:rsidR="00093E7F" w:rsidRDefault="00A7095A" w:rsidP="00A7095A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S</w:t>
            </w:r>
            <w:r w:rsidR="00093E7F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e expone la situación actual con respecto al producto recibido (</w:t>
            </w:r>
            <w:r w:rsidR="00093E7F" w:rsidRPr="00A7095A">
              <w:rPr>
                <w:rFonts w:ascii="Candara" w:hAnsi="Candara" w:cs="Arial"/>
                <w:i/>
                <w:color w:val="404040" w:themeColor="text1" w:themeTint="BF"/>
                <w:sz w:val="20"/>
                <w:szCs w:val="20"/>
              </w:rPr>
              <w:t>no aprobado por el GADM Valencia</w:t>
            </w:r>
            <w:r w:rsidR="00093E7F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) resultado del Levantamiento del Catastro rural generado por el Municipio. </w:t>
            </w:r>
          </w:p>
          <w:p w14:paraId="5C19E0A8" w14:textId="5149C7DD" w:rsidR="00A7095A" w:rsidRPr="00093E7F" w:rsidRDefault="00A7095A" w:rsidP="00A7095A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Se manifiesta que conforme último informe remitido por SIGTierras, la empresa consultora ha realizado los respectivos ajustes, conforme explicación y observaciones explicadas por SIGTierras.</w:t>
            </w:r>
          </w:p>
          <w:p w14:paraId="61B5E106" w14:textId="52A33291" w:rsidR="00A7095A" w:rsidRDefault="00093E7F" w:rsidP="00346E66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lastRenderedPageBreak/>
              <w:t>Por</w:t>
            </w:r>
            <w:r w:rsidR="00A7095A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parte de SIGTierras, se expone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las actividades </w:t>
            </w:r>
            <w:r w:rsidR="00A7095A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y competencias 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establecidas dentro del Modelo Gestión socializado al inicio de </w:t>
            </w:r>
            <w:r w:rsidR="00A7095A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las actividades; 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se indica que acciones</w:t>
            </w:r>
            <w:r w:rsidR="00A7095A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están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pendientes</w:t>
            </w:r>
            <w:r w:rsidR="00A7095A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; 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y se </w:t>
            </w:r>
            <w:r w:rsidR="00A7095A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expone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la preocupación </w:t>
            </w:r>
            <w:r w:rsidR="00A7095A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de no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contar </w:t>
            </w:r>
            <w:r w:rsidR="00A7095A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con los insumos acordados previamente para el cumplimiento de las actividades previstas, haciendo hincapié en el tiempo transcurrido.</w:t>
            </w:r>
          </w:p>
          <w:p w14:paraId="59D7C6E8" w14:textId="5AB0E165" w:rsidR="00A7095A" w:rsidRDefault="00A413DB" w:rsidP="00346E66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Por parte del GADM Valencia, menciona</w:t>
            </w:r>
            <w:r w:rsidR="00A7095A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la predisposición por parte del GADM para continuar con las acciones indicando que internamente procederá a revisar sobre actividades iniciadas en el GADM que se relacionan con la implementación del sistema SINAT en el GADM Valencia. </w:t>
            </w:r>
          </w:p>
          <w:p w14:paraId="24888450" w14:textId="77777777" w:rsidR="00346E66" w:rsidRPr="00636551" w:rsidRDefault="00346E66" w:rsidP="00346E66">
            <w:pPr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</w:p>
          <w:p w14:paraId="0D60B71E" w14:textId="77777777" w:rsidR="00346E66" w:rsidRPr="00636551" w:rsidRDefault="00346E66" w:rsidP="00346E66">
            <w:pPr>
              <w:jc w:val="both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</w:pPr>
            <w:r w:rsidRPr="00636551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  <w:t>ACUERDOS ALCANZADOS</w:t>
            </w:r>
          </w:p>
          <w:p w14:paraId="1BC5C731" w14:textId="77777777" w:rsidR="00346E66" w:rsidRPr="00636551" w:rsidRDefault="00346E66" w:rsidP="00346E66">
            <w:pPr>
              <w:jc w:val="both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</w:pPr>
          </w:p>
          <w:p w14:paraId="196C8AE4" w14:textId="287188B3" w:rsidR="00346E66" w:rsidRDefault="00A7095A" w:rsidP="00346E66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Se acuerda que por parte de SIGTierras, </w:t>
            </w:r>
            <w:r w:rsidR="002A1F22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se remitirá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="002A1F22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el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Detalle sobre el Seguimiento de Actividades Generadas a partir de la Suscripción</w:t>
            </w:r>
            <w:r w:rsidR="002A1F22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del Convenio (</w:t>
            </w:r>
            <w:r w:rsidR="002A1F22" w:rsidRPr="002A1F22">
              <w:rPr>
                <w:rFonts w:ascii="Candara" w:hAnsi="Candara" w:cs="Arial"/>
                <w:i/>
                <w:color w:val="404040" w:themeColor="text1" w:themeTint="BF"/>
                <w:sz w:val="20"/>
                <w:szCs w:val="20"/>
              </w:rPr>
              <w:t>incluido Anexos de respaldo</w:t>
            </w:r>
            <w:r w:rsidR="002A1F22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)</w:t>
            </w:r>
          </w:p>
          <w:p w14:paraId="211F8FEF" w14:textId="6E15E7A7" w:rsidR="00A7095A" w:rsidRDefault="00A7095A" w:rsidP="00346E66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Por parte del GADM </w:t>
            </w:r>
            <w:r w:rsidR="002A1F22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Valencia, 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remitirá la información entregada por el Consultor </w:t>
            </w:r>
            <w:r w:rsidR="002A1F22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que conforme lo indicado ya ha sido ajustada conforme observaciones previamente indicadas.</w:t>
            </w:r>
          </w:p>
          <w:p w14:paraId="5964F311" w14:textId="0CF383F8" w:rsidR="002A1F22" w:rsidRDefault="002A1F22" w:rsidP="002A1F22">
            <w:pPr>
              <w:pStyle w:val="Prrafodelista"/>
              <w:autoSpaceDE w:val="0"/>
              <w:autoSpaceDN w:val="0"/>
              <w:adjustRightInd w:val="0"/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La información a ser remitida será:</w:t>
            </w:r>
          </w:p>
          <w:p w14:paraId="0CDF1934" w14:textId="5C0CA4CB" w:rsidR="00A7095A" w:rsidRPr="002A1F22" w:rsidRDefault="00A7095A" w:rsidP="002A1F22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Información Alfanumérica catastro rural (archivo backup</w:t>
            </w:r>
            <w:r w:rsidRPr="002A1F22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)</w:t>
            </w:r>
          </w:p>
          <w:p w14:paraId="0608237F" w14:textId="1F1E289F" w:rsidR="00A7095A" w:rsidRDefault="00A7095A" w:rsidP="00A7095A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información</w:t>
            </w:r>
            <w:r w:rsidR="002A1F22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Grá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fica catastro rural (archivo GDB)</w:t>
            </w:r>
          </w:p>
          <w:p w14:paraId="3AEBE8F5" w14:textId="496AD97F" w:rsidR="00A7095A" w:rsidRDefault="00A7095A" w:rsidP="00A7095A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Por parte de SIGTierras, una vez que el GADM Valencia remita la información conforme literal 2) </w:t>
            </w:r>
            <w:r w:rsidR="002A1F22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generará y remitirá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el respectivo informe </w:t>
            </w:r>
            <w:r w:rsidR="002A1F22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con el detalle del 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proceso de importación de la </w:t>
            </w:r>
            <w:r w:rsidR="002A1F22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información</w:t>
            </w: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sobre la</w:t>
            </w:r>
            <w:r w:rsidR="002A1F22"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 xml:space="preserve"> estructura de SINAT PLUS, caso contrario de encontrar observaciones detallara las mismas para conocimiento del GADM.</w:t>
            </w:r>
          </w:p>
          <w:p w14:paraId="2326C2AB" w14:textId="5D6E0811" w:rsidR="002A1F22" w:rsidRDefault="002A1F22" w:rsidP="00A7095A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  <w:t>Por parte del GADM Valencia, se compromete a mantener la respectiva comunicación para la ejecución de los acuerdos que sobre la presente acta se detallan.</w:t>
            </w:r>
          </w:p>
          <w:p w14:paraId="565B7F68" w14:textId="77777777" w:rsidR="009A0649" w:rsidRDefault="009A0649" w:rsidP="009A0649">
            <w:pPr>
              <w:autoSpaceDE w:val="0"/>
              <w:autoSpaceDN w:val="0"/>
              <w:adjustRightInd w:val="0"/>
              <w:ind w:left="360"/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</w:p>
          <w:p w14:paraId="20B15A62" w14:textId="39549EBC" w:rsidR="009A0649" w:rsidRDefault="009A0649" w:rsidP="009A0649">
            <w:pPr>
              <w:jc w:val="both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  <w:t>ANEXOS:</w:t>
            </w:r>
          </w:p>
          <w:p w14:paraId="7E5A6A42" w14:textId="77777777" w:rsidR="009A0649" w:rsidRDefault="009A0649" w:rsidP="009A0649">
            <w:pPr>
              <w:jc w:val="both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</w:pPr>
            <w:bookmarkStart w:id="0" w:name="_GoBack"/>
            <w:bookmarkEnd w:id="0"/>
          </w:p>
          <w:p w14:paraId="6DAB6F9E" w14:textId="7356C87E" w:rsidR="009A0649" w:rsidRDefault="009A0649" w:rsidP="009A0649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</w:pPr>
            <w:proofErr w:type="spellStart"/>
            <w:r w:rsidRPr="009A0649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  <w:t>INF_Actividades</w:t>
            </w:r>
            <w:proofErr w:type="spellEnd"/>
            <w:r w:rsidRPr="009A0649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  <w:t xml:space="preserve"> GADM Valencia</w:t>
            </w: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  <w:t>.PDF</w:t>
            </w:r>
          </w:p>
          <w:p w14:paraId="63568867" w14:textId="0C8EF67E" w:rsidR="009A0649" w:rsidRPr="009A0649" w:rsidRDefault="009A0649" w:rsidP="009A0649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  <w:t>Registro de Participación Reu</w:t>
            </w:r>
            <w:r w:rsidR="00DB7DFC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  <w:t>nión de Trabajo GADM Valencia 21</w:t>
            </w: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</w:rPr>
              <w:t>042022.pdf</w:t>
            </w:r>
          </w:p>
          <w:p w14:paraId="544D1291" w14:textId="77777777" w:rsidR="009A0649" w:rsidRPr="009A0649" w:rsidRDefault="009A0649" w:rsidP="009A0649">
            <w:pPr>
              <w:autoSpaceDE w:val="0"/>
              <w:autoSpaceDN w:val="0"/>
              <w:adjustRightInd w:val="0"/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</w:p>
          <w:p w14:paraId="1A154712" w14:textId="61386551" w:rsidR="00346E66" w:rsidRPr="00636551" w:rsidRDefault="00346E66" w:rsidP="002A1F22">
            <w:pPr>
              <w:pStyle w:val="Prrafodelista"/>
              <w:jc w:val="both"/>
              <w:rPr>
                <w:rFonts w:ascii="Candara" w:hAnsi="Candara" w:cs="Arial"/>
                <w:color w:val="404040" w:themeColor="text1" w:themeTint="BF"/>
                <w:sz w:val="20"/>
                <w:szCs w:val="20"/>
              </w:rPr>
            </w:pPr>
          </w:p>
        </w:tc>
      </w:tr>
      <w:tr w:rsidR="00346E66" w:rsidRPr="00636551" w14:paraId="43DFFBB5" w14:textId="77777777" w:rsidTr="002A1F22">
        <w:trPr>
          <w:trHeight w:val="114"/>
        </w:trPr>
        <w:tc>
          <w:tcPr>
            <w:tcW w:w="5528" w:type="dxa"/>
            <w:gridSpan w:val="2"/>
            <w:shd w:val="clear" w:color="auto" w:fill="F2F2F2" w:themeFill="background1" w:themeFillShade="F2"/>
          </w:tcPr>
          <w:p w14:paraId="611DEBAC" w14:textId="53E71C3F" w:rsidR="00346E66" w:rsidRPr="00636551" w:rsidRDefault="00346E66" w:rsidP="00346E66">
            <w:pPr>
              <w:jc w:val="center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lastRenderedPageBreak/>
              <w:t>POR PARTE GADM VALENCIA</w:t>
            </w:r>
          </w:p>
        </w:tc>
        <w:tc>
          <w:tcPr>
            <w:tcW w:w="5528" w:type="dxa"/>
            <w:gridSpan w:val="2"/>
            <w:shd w:val="clear" w:color="auto" w:fill="F2F2F2" w:themeFill="background1" w:themeFillShade="F2"/>
          </w:tcPr>
          <w:p w14:paraId="04C63B5C" w14:textId="506C9765" w:rsidR="00346E66" w:rsidRPr="00636551" w:rsidRDefault="00346E66" w:rsidP="00346E66">
            <w:pPr>
              <w:jc w:val="center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POR PARTE DE SIGTIERRAS</w:t>
            </w:r>
          </w:p>
        </w:tc>
      </w:tr>
      <w:tr w:rsidR="00346E66" w:rsidRPr="002B1917" w14:paraId="5C0C20FE" w14:textId="77777777" w:rsidTr="002A1F22">
        <w:trPr>
          <w:trHeight w:val="220"/>
        </w:trPr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2D5A4DFF" w14:textId="585A85C4" w:rsidR="00346E66" w:rsidRDefault="00346E66" w:rsidP="00346E66">
            <w:pPr>
              <w:jc w:val="center"/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</w:pPr>
            <w:r w:rsidRPr="002B191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>NOMBRE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7C6EF40B" w14:textId="23CA93B6" w:rsidR="00346E66" w:rsidRPr="00636551" w:rsidRDefault="00346E66" w:rsidP="00346E66">
            <w:pPr>
              <w:jc w:val="center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FIRMA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479543FB" w14:textId="2D9168FD" w:rsidR="00346E66" w:rsidRDefault="00346E66" w:rsidP="00346E66">
            <w:pPr>
              <w:jc w:val="center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>NOMBRE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445DC2EF" w14:textId="3E756A68" w:rsidR="00346E66" w:rsidRPr="002B1917" w:rsidRDefault="00346E66" w:rsidP="00346E66">
            <w:pPr>
              <w:jc w:val="center"/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>FIRMA</w:t>
            </w:r>
          </w:p>
        </w:tc>
      </w:tr>
      <w:tr w:rsidR="00346E66" w:rsidRPr="002B1917" w14:paraId="30E71B2E" w14:textId="77777777" w:rsidTr="002A1F22">
        <w:trPr>
          <w:trHeight w:val="770"/>
        </w:trPr>
        <w:tc>
          <w:tcPr>
            <w:tcW w:w="5528" w:type="dxa"/>
            <w:vAlign w:val="center"/>
          </w:tcPr>
          <w:p w14:paraId="08EA2AD6" w14:textId="5BF9E267" w:rsidR="002A1F22" w:rsidRPr="00636551" w:rsidRDefault="002A1F22" w:rsidP="002A1F22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>Nelson Álava</w:t>
            </w:r>
            <w:r w:rsidR="00C35D0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  <w:t xml:space="preserve"> León</w:t>
            </w:r>
          </w:p>
        </w:tc>
        <w:tc>
          <w:tcPr>
            <w:tcW w:w="5528" w:type="dxa"/>
            <w:vAlign w:val="center"/>
          </w:tcPr>
          <w:p w14:paraId="3A9FCC8C" w14:textId="3A41C9DE" w:rsidR="00346E66" w:rsidRPr="00636551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s-EC"/>
              </w:rPr>
            </w:pPr>
          </w:p>
        </w:tc>
        <w:tc>
          <w:tcPr>
            <w:tcW w:w="5528" w:type="dxa"/>
            <w:vAlign w:val="center"/>
          </w:tcPr>
          <w:p w14:paraId="0AC76830" w14:textId="7A1F1E3E" w:rsidR="00346E66" w:rsidRPr="002B1917" w:rsidRDefault="002A1F22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>Vanessa Chimarro</w:t>
            </w:r>
          </w:p>
        </w:tc>
        <w:tc>
          <w:tcPr>
            <w:tcW w:w="5528" w:type="dxa"/>
            <w:vAlign w:val="center"/>
          </w:tcPr>
          <w:p w14:paraId="067AD26C" w14:textId="495631F5" w:rsidR="00346E66" w:rsidRPr="002B1917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</w:tr>
      <w:tr w:rsidR="00346E66" w:rsidRPr="002B1917" w14:paraId="5D185B36" w14:textId="77777777" w:rsidTr="002A1F22">
        <w:trPr>
          <w:trHeight w:val="1121"/>
        </w:trPr>
        <w:tc>
          <w:tcPr>
            <w:tcW w:w="5528" w:type="dxa"/>
            <w:vAlign w:val="center"/>
          </w:tcPr>
          <w:p w14:paraId="16B6D3D9" w14:textId="77777777" w:rsidR="00346E66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  <w:p w14:paraId="7EE9E6F2" w14:textId="77777777" w:rsidR="002A1F22" w:rsidRDefault="002A1F22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  <w:p w14:paraId="3C5165C0" w14:textId="314DD75A" w:rsidR="002A1F22" w:rsidRDefault="00C35D07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>Jordan Carrillo Fares</w:t>
            </w:r>
          </w:p>
          <w:p w14:paraId="33ADCE30" w14:textId="3119E79C" w:rsidR="002A1F22" w:rsidRPr="002B1917" w:rsidRDefault="002A1F22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vAlign w:val="center"/>
          </w:tcPr>
          <w:p w14:paraId="753DDC59" w14:textId="34A4DC8D" w:rsidR="00346E66" w:rsidRPr="002B1917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vAlign w:val="center"/>
          </w:tcPr>
          <w:p w14:paraId="08BC51B0" w14:textId="3A811C68" w:rsidR="00346E66" w:rsidRPr="002B1917" w:rsidRDefault="002A1F22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>Viviana Martinez</w:t>
            </w:r>
          </w:p>
        </w:tc>
        <w:tc>
          <w:tcPr>
            <w:tcW w:w="5528" w:type="dxa"/>
            <w:vAlign w:val="center"/>
          </w:tcPr>
          <w:p w14:paraId="5BE0E0AE" w14:textId="10F4570D" w:rsidR="00346E66" w:rsidRPr="002B1917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</w:tr>
      <w:tr w:rsidR="00346E66" w:rsidRPr="002B1917" w14:paraId="23C79B40" w14:textId="77777777" w:rsidTr="002A1F22">
        <w:trPr>
          <w:trHeight w:val="1287"/>
        </w:trPr>
        <w:tc>
          <w:tcPr>
            <w:tcW w:w="5528" w:type="dxa"/>
            <w:vAlign w:val="center"/>
          </w:tcPr>
          <w:p w14:paraId="54533044" w14:textId="1FF4E02A" w:rsidR="00346E66" w:rsidRPr="002B1917" w:rsidRDefault="00C35D07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 xml:space="preserve">Angel Mendoza </w:t>
            </w:r>
            <w:proofErr w:type="spellStart"/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>Garces</w:t>
            </w:r>
            <w:proofErr w:type="spellEnd"/>
          </w:p>
        </w:tc>
        <w:tc>
          <w:tcPr>
            <w:tcW w:w="5528" w:type="dxa"/>
            <w:vAlign w:val="center"/>
          </w:tcPr>
          <w:p w14:paraId="57378408" w14:textId="2F6517EA" w:rsidR="00346E66" w:rsidRPr="002B1917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vAlign w:val="center"/>
          </w:tcPr>
          <w:p w14:paraId="5D0BDBA3" w14:textId="062B9A93" w:rsidR="00346E66" w:rsidRPr="002B1917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vAlign w:val="center"/>
          </w:tcPr>
          <w:p w14:paraId="2900EE6D" w14:textId="44FDF0CE" w:rsidR="00346E66" w:rsidRPr="002B1917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</w:tr>
      <w:tr w:rsidR="00346E66" w:rsidRPr="002B1917" w14:paraId="5DD761F0" w14:textId="77777777" w:rsidTr="002A1F22">
        <w:trPr>
          <w:trHeight w:val="1058"/>
        </w:trPr>
        <w:tc>
          <w:tcPr>
            <w:tcW w:w="5528" w:type="dxa"/>
            <w:vAlign w:val="center"/>
          </w:tcPr>
          <w:p w14:paraId="45ABD817" w14:textId="00917F22" w:rsidR="00346E66" w:rsidRDefault="00C35D07" w:rsidP="00346E66">
            <w:pP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</w:pPr>
            <w:r w:rsidRPr="002B191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 xml:space="preserve">Edison </w:t>
            </w:r>
            <w:proofErr w:type="spellStart"/>
            <w:r w:rsidRPr="002B191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>Barahona</w:t>
            </w:r>
            <w:proofErr w:type="spellEnd"/>
            <w:r w:rsidRPr="002B191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 xml:space="preserve"> Carranza</w:t>
            </w:r>
          </w:p>
        </w:tc>
        <w:tc>
          <w:tcPr>
            <w:tcW w:w="5528" w:type="dxa"/>
            <w:vAlign w:val="center"/>
          </w:tcPr>
          <w:p w14:paraId="6C8DC4CB" w14:textId="77777777" w:rsidR="00346E66" w:rsidRPr="002B1917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vAlign w:val="center"/>
          </w:tcPr>
          <w:p w14:paraId="15C382CE" w14:textId="77777777" w:rsidR="00346E66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vAlign w:val="center"/>
          </w:tcPr>
          <w:p w14:paraId="087DD169" w14:textId="77777777" w:rsidR="00346E66" w:rsidRPr="002B1917" w:rsidRDefault="00346E66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</w:tr>
      <w:tr w:rsidR="002A1F22" w:rsidRPr="002B1917" w14:paraId="4ACD0908" w14:textId="77777777" w:rsidTr="002A1F22">
        <w:trPr>
          <w:trHeight w:val="1058"/>
        </w:trPr>
        <w:tc>
          <w:tcPr>
            <w:tcW w:w="5528" w:type="dxa"/>
            <w:vAlign w:val="center"/>
          </w:tcPr>
          <w:p w14:paraId="488102CA" w14:textId="592138DB" w:rsidR="002A1F22" w:rsidRPr="002B1917" w:rsidRDefault="00C35D07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  <w:r w:rsidRPr="002B191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lastRenderedPageBreak/>
              <w:t xml:space="preserve">Franklin </w:t>
            </w:r>
            <w:proofErr w:type="spellStart"/>
            <w:r w:rsidRPr="002B191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>Petao</w:t>
            </w:r>
            <w:proofErr w:type="spellEnd"/>
            <w:r w:rsidRPr="002B191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 xml:space="preserve"> León</w:t>
            </w:r>
          </w:p>
        </w:tc>
        <w:tc>
          <w:tcPr>
            <w:tcW w:w="5528" w:type="dxa"/>
            <w:vAlign w:val="center"/>
          </w:tcPr>
          <w:p w14:paraId="1854E1D7" w14:textId="77777777" w:rsidR="002A1F22" w:rsidRPr="002B1917" w:rsidRDefault="002A1F22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vAlign w:val="center"/>
          </w:tcPr>
          <w:p w14:paraId="0B68C283" w14:textId="77777777" w:rsidR="002A1F22" w:rsidRDefault="002A1F22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vAlign w:val="center"/>
          </w:tcPr>
          <w:p w14:paraId="4CFAC10E" w14:textId="77777777" w:rsidR="002A1F22" w:rsidRPr="002B1917" w:rsidRDefault="002A1F22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</w:tr>
      <w:tr w:rsidR="002A1F22" w:rsidRPr="002B1917" w14:paraId="7F43B7CE" w14:textId="77777777" w:rsidTr="002A1F22">
        <w:trPr>
          <w:trHeight w:val="1058"/>
        </w:trPr>
        <w:tc>
          <w:tcPr>
            <w:tcW w:w="5528" w:type="dxa"/>
            <w:vAlign w:val="center"/>
          </w:tcPr>
          <w:p w14:paraId="303BB406" w14:textId="19249226" w:rsidR="002A1F22" w:rsidRPr="002B1917" w:rsidRDefault="00C35D07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>Fabricio</w:t>
            </w:r>
            <w:proofErr w:type="spellEnd"/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 xml:space="preserve"> Osorio Vera</w:t>
            </w:r>
          </w:p>
        </w:tc>
        <w:tc>
          <w:tcPr>
            <w:tcW w:w="5528" w:type="dxa"/>
            <w:vAlign w:val="center"/>
          </w:tcPr>
          <w:p w14:paraId="7D761854" w14:textId="77777777" w:rsidR="002A1F22" w:rsidRPr="002B1917" w:rsidRDefault="002A1F22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vAlign w:val="center"/>
          </w:tcPr>
          <w:p w14:paraId="369039AA" w14:textId="77777777" w:rsidR="002A1F22" w:rsidRDefault="002A1F22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vAlign w:val="center"/>
          </w:tcPr>
          <w:p w14:paraId="5600FF01" w14:textId="77777777" w:rsidR="002A1F22" w:rsidRPr="002B1917" w:rsidRDefault="002A1F22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</w:tr>
      <w:tr w:rsidR="00C35D07" w:rsidRPr="002B1917" w14:paraId="622CA911" w14:textId="77777777" w:rsidTr="002A1F22">
        <w:trPr>
          <w:trHeight w:val="1058"/>
        </w:trPr>
        <w:tc>
          <w:tcPr>
            <w:tcW w:w="5528" w:type="dxa"/>
            <w:vAlign w:val="center"/>
          </w:tcPr>
          <w:p w14:paraId="037B4520" w14:textId="41AB23E7" w:rsidR="00C35D07" w:rsidRDefault="00EB1B1E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 xml:space="preserve">Alex </w:t>
            </w:r>
            <w:proofErr w:type="spellStart"/>
            <w: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>Bení</w:t>
            </w:r>
            <w:r w:rsidR="00C35D07"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  <w:t>tez</w:t>
            </w:r>
            <w:proofErr w:type="spellEnd"/>
          </w:p>
        </w:tc>
        <w:tc>
          <w:tcPr>
            <w:tcW w:w="5528" w:type="dxa"/>
            <w:vAlign w:val="center"/>
          </w:tcPr>
          <w:p w14:paraId="2B178EFA" w14:textId="77777777" w:rsidR="00C35D07" w:rsidRPr="002B1917" w:rsidRDefault="00C35D07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vAlign w:val="center"/>
          </w:tcPr>
          <w:p w14:paraId="41D4E90F" w14:textId="77777777" w:rsidR="00C35D07" w:rsidRDefault="00C35D07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vAlign w:val="center"/>
          </w:tcPr>
          <w:p w14:paraId="1FFDAEEE" w14:textId="77777777" w:rsidR="00C35D07" w:rsidRPr="002B1917" w:rsidRDefault="00C35D07" w:rsidP="00346E66">
            <w:pPr>
              <w:rPr>
                <w:rFonts w:ascii="Candara" w:hAnsi="Candara" w:cs="Arial"/>
                <w:b/>
                <w:color w:val="404040" w:themeColor="text1" w:themeTint="BF"/>
                <w:sz w:val="20"/>
                <w:szCs w:val="20"/>
                <w:lang w:val="en-US"/>
              </w:rPr>
            </w:pPr>
          </w:p>
        </w:tc>
      </w:tr>
    </w:tbl>
    <w:p w14:paraId="0AD4FDCF" w14:textId="1D655BEC" w:rsidR="009004D6" w:rsidRPr="002B1917" w:rsidRDefault="009004D6" w:rsidP="00C96C01">
      <w:pPr>
        <w:rPr>
          <w:rFonts w:ascii="Arial" w:hAnsi="Arial" w:cs="Arial"/>
          <w:color w:val="404040" w:themeColor="text1" w:themeTint="BF"/>
          <w:lang w:val="en-US"/>
        </w:rPr>
      </w:pPr>
    </w:p>
    <w:sectPr w:rsidR="009004D6" w:rsidRPr="002B1917" w:rsidSect="002234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800" w:bottom="1440" w:left="1800" w:header="510" w:footer="45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95976" w14:textId="77777777" w:rsidR="001433CB" w:rsidRDefault="001433CB">
      <w:pPr>
        <w:spacing w:after="0"/>
      </w:pPr>
      <w:r>
        <w:separator/>
      </w:r>
    </w:p>
  </w:endnote>
  <w:endnote w:type="continuationSeparator" w:id="0">
    <w:p w14:paraId="6006690A" w14:textId="77777777" w:rsidR="001433CB" w:rsidRDefault="001433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C557D" w14:textId="77777777" w:rsidR="002A1F22" w:rsidRDefault="002A1F2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8237B" w14:textId="655A3193" w:rsidR="002A1F22" w:rsidRDefault="002A1F22">
    <w:pPr>
      <w:pStyle w:val="Piedepgina"/>
    </w:pPr>
    <w:r>
      <w:rPr>
        <w:noProof/>
        <w:lang w:val="es-EC" w:eastAsia="es-EC"/>
      </w:rPr>
      <w:drawing>
        <wp:anchor distT="0" distB="0" distL="114300" distR="114300" simplePos="0" relativeHeight="251669504" behindDoc="0" locked="0" layoutInCell="1" hidden="0" allowOverlap="1" wp14:anchorId="502CB68F" wp14:editId="35B918B2">
          <wp:simplePos x="0" y="0"/>
          <wp:positionH relativeFrom="column">
            <wp:posOffset>-1247775</wp:posOffset>
          </wp:positionH>
          <wp:positionV relativeFrom="paragraph">
            <wp:posOffset>-829310</wp:posOffset>
          </wp:positionV>
          <wp:extent cx="7675739" cy="1371600"/>
          <wp:effectExtent l="0" t="0" r="0" b="0"/>
          <wp:wrapNone/>
          <wp:docPr id="3" name="image1.jpg" descr="Macintosh HD:Users:carolinaherrera:Desktop:Sin título-1-0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cintosh HD:Users:carolinaherrera:Desktop:Sin título-1-0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75739" cy="1371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4FB6B" w14:textId="77777777" w:rsidR="002A1F22" w:rsidRDefault="002A1F2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C39BE" w14:textId="77777777" w:rsidR="001433CB" w:rsidRDefault="001433CB">
      <w:pPr>
        <w:spacing w:after="0"/>
      </w:pPr>
      <w:r>
        <w:separator/>
      </w:r>
    </w:p>
  </w:footnote>
  <w:footnote w:type="continuationSeparator" w:id="0">
    <w:p w14:paraId="26F0304C" w14:textId="77777777" w:rsidR="001433CB" w:rsidRDefault="001433C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08E35" w14:textId="6CD38650" w:rsidR="002A1F22" w:rsidRDefault="001433CB">
    <w:pPr>
      <w:pStyle w:val="Encabezado"/>
    </w:pPr>
    <w:r>
      <w:rPr>
        <w:noProof/>
        <w:lang w:val="es-EC" w:eastAsia="es-EC"/>
      </w:rPr>
      <w:pict w14:anchorId="09D4A7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3095188" o:spid="_x0000_s2050" type="#_x0000_t75" style="position:absolute;margin-left:0;margin-top:0;width:414.95pt;height:171.6pt;z-index:-251644928;mso-position-horizontal:center;mso-position-horizontal-relative:margin;mso-position-vertical:center;mso-position-vertical-relative:margin" o:allowincell="f">
          <v:imagedata r:id="rId1" o:title="Logo SINAT (2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C2C65" w14:textId="3E3127A8" w:rsidR="000A36A2" w:rsidRDefault="001433CB">
    <w:pPr>
      <w:pStyle w:val="Encabezado"/>
    </w:pPr>
    <w:r>
      <w:rPr>
        <w:noProof/>
        <w:lang w:val="es-EC" w:eastAsia="es-EC"/>
      </w:rPr>
      <w:pict w14:anchorId="7ECB3E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3095189" o:spid="_x0000_s2051" type="#_x0000_t75" style="position:absolute;margin-left:0;margin-top:0;width:414.95pt;height:171.6pt;z-index:-251643904;mso-position-horizontal:center;mso-position-horizontal-relative:margin;mso-position-vertical:center;mso-position-vertical-relative:margin" o:allowincell="f">
          <v:imagedata r:id="rId1" o:title="Logo SINAT (2)" gain="19661f" blacklevel="22938f"/>
          <w10:wrap anchorx="margin" anchory="margin"/>
        </v:shape>
      </w:pict>
    </w:r>
    <w:r w:rsidR="002A1F22">
      <w:rPr>
        <w:noProof/>
        <w:lang w:val="es-EC" w:eastAsia="es-EC"/>
      </w:rPr>
      <w:drawing>
        <wp:anchor distT="0" distB="0" distL="114300" distR="114300" simplePos="0" relativeHeight="251667456" behindDoc="0" locked="0" layoutInCell="1" hidden="0" allowOverlap="1" wp14:anchorId="2F791814" wp14:editId="53907A46">
          <wp:simplePos x="0" y="0"/>
          <wp:positionH relativeFrom="page">
            <wp:posOffset>0</wp:posOffset>
          </wp:positionH>
          <wp:positionV relativeFrom="paragraph">
            <wp:posOffset>-276860</wp:posOffset>
          </wp:positionV>
          <wp:extent cx="7618095" cy="733392"/>
          <wp:effectExtent l="0" t="0" r="1905" b="0"/>
          <wp:wrapNone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 rotWithShape="1">
                  <a:blip r:embed="rId2"/>
                  <a:srcRect t="25745" b="30205"/>
                  <a:stretch/>
                </pic:blipFill>
                <pic:spPr bwMode="auto">
                  <a:xfrm>
                    <a:off x="0" y="0"/>
                    <a:ext cx="7618095" cy="73339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FBAF8" w14:textId="4A8E32D4" w:rsidR="002A1F22" w:rsidRDefault="001433CB">
    <w:pPr>
      <w:pStyle w:val="Encabezado"/>
    </w:pPr>
    <w:r>
      <w:rPr>
        <w:noProof/>
        <w:lang w:val="es-EC" w:eastAsia="es-EC"/>
      </w:rPr>
      <w:pict w14:anchorId="4C40CB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3095187" o:spid="_x0000_s2049" type="#_x0000_t75" style="position:absolute;margin-left:0;margin-top:0;width:414.95pt;height:171.6pt;z-index:-251645952;mso-position-horizontal:center;mso-position-horizontal-relative:margin;mso-position-vertical:center;mso-position-vertical-relative:margin" o:allowincell="f">
          <v:imagedata r:id="rId1" o:title="Logo SINAT (2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973E9"/>
    <w:multiLevelType w:val="hybridMultilevel"/>
    <w:tmpl w:val="D158CCCE"/>
    <w:lvl w:ilvl="0" w:tplc="3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7E1A"/>
    <w:multiLevelType w:val="hybridMultilevel"/>
    <w:tmpl w:val="E6FA823E"/>
    <w:lvl w:ilvl="0" w:tplc="DB225E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F77BA"/>
    <w:multiLevelType w:val="hybridMultilevel"/>
    <w:tmpl w:val="E61C7B9C"/>
    <w:lvl w:ilvl="0" w:tplc="8FCAD5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B3D5D"/>
    <w:multiLevelType w:val="hybridMultilevel"/>
    <w:tmpl w:val="8D2E986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43FE4"/>
    <w:multiLevelType w:val="hybridMultilevel"/>
    <w:tmpl w:val="AA5AE254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7A3CF6"/>
    <w:multiLevelType w:val="hybridMultilevel"/>
    <w:tmpl w:val="D6C00ABA"/>
    <w:lvl w:ilvl="0" w:tplc="300A001B">
      <w:start w:val="1"/>
      <w:numFmt w:val="lowerRoman"/>
      <w:lvlText w:val="%1."/>
      <w:lvlJc w:val="right"/>
      <w:pPr>
        <w:ind w:left="1440" w:hanging="360"/>
      </w:pPr>
    </w:lvl>
    <w:lvl w:ilvl="1" w:tplc="300A0019">
      <w:start w:val="1"/>
      <w:numFmt w:val="lowerLetter"/>
      <w:lvlText w:val="%2."/>
      <w:lvlJc w:val="left"/>
      <w:pPr>
        <w:ind w:left="2160" w:hanging="360"/>
      </w:pPr>
    </w:lvl>
    <w:lvl w:ilvl="2" w:tplc="300A001B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A57535"/>
    <w:multiLevelType w:val="hybridMultilevel"/>
    <w:tmpl w:val="94D66578"/>
    <w:lvl w:ilvl="0" w:tplc="3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36F24"/>
    <w:multiLevelType w:val="hybridMultilevel"/>
    <w:tmpl w:val="16C86D9A"/>
    <w:lvl w:ilvl="0" w:tplc="3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F4726"/>
    <w:multiLevelType w:val="hybridMultilevel"/>
    <w:tmpl w:val="77B6F6F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73D1F"/>
    <w:multiLevelType w:val="hybridMultilevel"/>
    <w:tmpl w:val="38603C2C"/>
    <w:lvl w:ilvl="0" w:tplc="8B7CAFC2">
      <w:start w:val="1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B161FE"/>
    <w:multiLevelType w:val="hybridMultilevel"/>
    <w:tmpl w:val="8884A004"/>
    <w:lvl w:ilvl="0" w:tplc="45647B88">
      <w:start w:val="1"/>
      <w:numFmt w:val="bullet"/>
      <w:lvlText w:val="-"/>
      <w:lvlJc w:val="left"/>
      <w:pPr>
        <w:ind w:left="1080" w:hanging="360"/>
      </w:pPr>
      <w:rPr>
        <w:rFonts w:ascii="Candara" w:eastAsiaTheme="minorHAnsi" w:hAnsi="Candara" w:cs="Arial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4241CD"/>
    <w:multiLevelType w:val="hybridMultilevel"/>
    <w:tmpl w:val="11067D6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E1839"/>
    <w:multiLevelType w:val="hybridMultilevel"/>
    <w:tmpl w:val="335A81B6"/>
    <w:lvl w:ilvl="0" w:tplc="8FCAD5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01733"/>
    <w:multiLevelType w:val="hybridMultilevel"/>
    <w:tmpl w:val="53AC41F0"/>
    <w:lvl w:ilvl="0" w:tplc="3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7413A"/>
    <w:multiLevelType w:val="hybridMultilevel"/>
    <w:tmpl w:val="5F0845CE"/>
    <w:lvl w:ilvl="0" w:tplc="8FCAD5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0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6B32CA16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A009B"/>
    <w:multiLevelType w:val="hybridMultilevel"/>
    <w:tmpl w:val="DD967D72"/>
    <w:lvl w:ilvl="0" w:tplc="3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6568C4"/>
    <w:multiLevelType w:val="hybridMultilevel"/>
    <w:tmpl w:val="D5A84CB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15"/>
  </w:num>
  <w:num w:numId="9">
    <w:abstractNumId w:val="13"/>
  </w:num>
  <w:num w:numId="10">
    <w:abstractNumId w:val="12"/>
  </w:num>
  <w:num w:numId="11">
    <w:abstractNumId w:val="14"/>
  </w:num>
  <w:num w:numId="12">
    <w:abstractNumId w:val="2"/>
  </w:num>
  <w:num w:numId="13">
    <w:abstractNumId w:val="11"/>
  </w:num>
  <w:num w:numId="14">
    <w:abstractNumId w:val="9"/>
  </w:num>
  <w:num w:numId="15">
    <w:abstractNumId w:val="4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00"/>
    <w:rsid w:val="00000B8B"/>
    <w:rsid w:val="00004638"/>
    <w:rsid w:val="000207D0"/>
    <w:rsid w:val="00020842"/>
    <w:rsid w:val="00022AC5"/>
    <w:rsid w:val="000318B5"/>
    <w:rsid w:val="0004348F"/>
    <w:rsid w:val="00052AA8"/>
    <w:rsid w:val="00053DEA"/>
    <w:rsid w:val="00071F90"/>
    <w:rsid w:val="00081A4C"/>
    <w:rsid w:val="00091B97"/>
    <w:rsid w:val="00093E7F"/>
    <w:rsid w:val="00095A69"/>
    <w:rsid w:val="000A36A2"/>
    <w:rsid w:val="000B73F8"/>
    <w:rsid w:val="000D25C8"/>
    <w:rsid w:val="000E0445"/>
    <w:rsid w:val="000E319C"/>
    <w:rsid w:val="000E3480"/>
    <w:rsid w:val="000F5AFB"/>
    <w:rsid w:val="00132130"/>
    <w:rsid w:val="00135C20"/>
    <w:rsid w:val="00137A18"/>
    <w:rsid w:val="001405CD"/>
    <w:rsid w:val="001433CB"/>
    <w:rsid w:val="00152BAF"/>
    <w:rsid w:val="00167269"/>
    <w:rsid w:val="00194C52"/>
    <w:rsid w:val="001B0C32"/>
    <w:rsid w:val="001D15BE"/>
    <w:rsid w:val="001E0E90"/>
    <w:rsid w:val="002037EA"/>
    <w:rsid w:val="00205DFE"/>
    <w:rsid w:val="00220908"/>
    <w:rsid w:val="00221E92"/>
    <w:rsid w:val="002232A1"/>
    <w:rsid w:val="0022345C"/>
    <w:rsid w:val="00234AF1"/>
    <w:rsid w:val="0024272D"/>
    <w:rsid w:val="002558BF"/>
    <w:rsid w:val="002657DC"/>
    <w:rsid w:val="00282FA9"/>
    <w:rsid w:val="00287F93"/>
    <w:rsid w:val="002A1F22"/>
    <w:rsid w:val="002A6279"/>
    <w:rsid w:val="002B1917"/>
    <w:rsid w:val="002C6C28"/>
    <w:rsid w:val="002F494D"/>
    <w:rsid w:val="002F5ABB"/>
    <w:rsid w:val="002F6DD1"/>
    <w:rsid w:val="0030102A"/>
    <w:rsid w:val="00316DDD"/>
    <w:rsid w:val="00331134"/>
    <w:rsid w:val="00337FFC"/>
    <w:rsid w:val="00346E66"/>
    <w:rsid w:val="00390002"/>
    <w:rsid w:val="00394265"/>
    <w:rsid w:val="003951F4"/>
    <w:rsid w:val="003C61CC"/>
    <w:rsid w:val="003F4593"/>
    <w:rsid w:val="0040228B"/>
    <w:rsid w:val="00410215"/>
    <w:rsid w:val="004165D4"/>
    <w:rsid w:val="00425B7C"/>
    <w:rsid w:val="00452A77"/>
    <w:rsid w:val="0045740F"/>
    <w:rsid w:val="00471C75"/>
    <w:rsid w:val="00481968"/>
    <w:rsid w:val="004C58C5"/>
    <w:rsid w:val="004C7671"/>
    <w:rsid w:val="004D0B7D"/>
    <w:rsid w:val="004F1823"/>
    <w:rsid w:val="004F5237"/>
    <w:rsid w:val="00501F6C"/>
    <w:rsid w:val="0052252D"/>
    <w:rsid w:val="00535BC9"/>
    <w:rsid w:val="005505E7"/>
    <w:rsid w:val="00551C06"/>
    <w:rsid w:val="00562DC0"/>
    <w:rsid w:val="00566393"/>
    <w:rsid w:val="005753FD"/>
    <w:rsid w:val="00597FB3"/>
    <w:rsid w:val="005A4F52"/>
    <w:rsid w:val="005B590D"/>
    <w:rsid w:val="005C05D7"/>
    <w:rsid w:val="005C7628"/>
    <w:rsid w:val="005D12DC"/>
    <w:rsid w:val="005D21DC"/>
    <w:rsid w:val="005E1D36"/>
    <w:rsid w:val="005E22C5"/>
    <w:rsid w:val="005E3673"/>
    <w:rsid w:val="006009DB"/>
    <w:rsid w:val="00602CD8"/>
    <w:rsid w:val="00604BD4"/>
    <w:rsid w:val="00607CBA"/>
    <w:rsid w:val="00610B98"/>
    <w:rsid w:val="00613223"/>
    <w:rsid w:val="00636551"/>
    <w:rsid w:val="0064144E"/>
    <w:rsid w:val="00644308"/>
    <w:rsid w:val="006506EF"/>
    <w:rsid w:val="00651222"/>
    <w:rsid w:val="00660C3D"/>
    <w:rsid w:val="00666738"/>
    <w:rsid w:val="00672F0B"/>
    <w:rsid w:val="00675892"/>
    <w:rsid w:val="006775A5"/>
    <w:rsid w:val="006925FC"/>
    <w:rsid w:val="00692E15"/>
    <w:rsid w:val="00694123"/>
    <w:rsid w:val="006964DC"/>
    <w:rsid w:val="006A4701"/>
    <w:rsid w:val="006C0345"/>
    <w:rsid w:val="006D6318"/>
    <w:rsid w:val="006D6A40"/>
    <w:rsid w:val="006E3EF6"/>
    <w:rsid w:val="00703F8F"/>
    <w:rsid w:val="00714027"/>
    <w:rsid w:val="00722D89"/>
    <w:rsid w:val="007258D5"/>
    <w:rsid w:val="00726634"/>
    <w:rsid w:val="00732322"/>
    <w:rsid w:val="00757190"/>
    <w:rsid w:val="00766B9B"/>
    <w:rsid w:val="007905D3"/>
    <w:rsid w:val="007A278E"/>
    <w:rsid w:val="007C055E"/>
    <w:rsid w:val="007C1BAC"/>
    <w:rsid w:val="007D6411"/>
    <w:rsid w:val="007E262F"/>
    <w:rsid w:val="007E7EA6"/>
    <w:rsid w:val="00801EBA"/>
    <w:rsid w:val="0080438D"/>
    <w:rsid w:val="00807A5F"/>
    <w:rsid w:val="008255A6"/>
    <w:rsid w:val="00833881"/>
    <w:rsid w:val="00834B8E"/>
    <w:rsid w:val="00863F00"/>
    <w:rsid w:val="008750C8"/>
    <w:rsid w:val="00877315"/>
    <w:rsid w:val="008B0B26"/>
    <w:rsid w:val="008C6238"/>
    <w:rsid w:val="008D3FA0"/>
    <w:rsid w:val="008E1B13"/>
    <w:rsid w:val="008E3F91"/>
    <w:rsid w:val="008E6407"/>
    <w:rsid w:val="008F0417"/>
    <w:rsid w:val="009004D6"/>
    <w:rsid w:val="00932993"/>
    <w:rsid w:val="0095699E"/>
    <w:rsid w:val="00972FAA"/>
    <w:rsid w:val="00974BC0"/>
    <w:rsid w:val="00981843"/>
    <w:rsid w:val="00991151"/>
    <w:rsid w:val="009A0649"/>
    <w:rsid w:val="009D2FF6"/>
    <w:rsid w:val="009D4B52"/>
    <w:rsid w:val="009E3ECB"/>
    <w:rsid w:val="00A12F16"/>
    <w:rsid w:val="00A40E0C"/>
    <w:rsid w:val="00A413DB"/>
    <w:rsid w:val="00A46A79"/>
    <w:rsid w:val="00A53003"/>
    <w:rsid w:val="00A62C78"/>
    <w:rsid w:val="00A7095A"/>
    <w:rsid w:val="00A76A67"/>
    <w:rsid w:val="00A77651"/>
    <w:rsid w:val="00A80FEC"/>
    <w:rsid w:val="00A80FEE"/>
    <w:rsid w:val="00A8385F"/>
    <w:rsid w:val="00AA4FF4"/>
    <w:rsid w:val="00AA60A9"/>
    <w:rsid w:val="00AA7075"/>
    <w:rsid w:val="00AD6F9C"/>
    <w:rsid w:val="00AE34A4"/>
    <w:rsid w:val="00AE58EA"/>
    <w:rsid w:val="00AE5B11"/>
    <w:rsid w:val="00AE6F2F"/>
    <w:rsid w:val="00AF1983"/>
    <w:rsid w:val="00AF7776"/>
    <w:rsid w:val="00B077B4"/>
    <w:rsid w:val="00B52444"/>
    <w:rsid w:val="00B53CBE"/>
    <w:rsid w:val="00B747DD"/>
    <w:rsid w:val="00B80810"/>
    <w:rsid w:val="00B85CD2"/>
    <w:rsid w:val="00BA3635"/>
    <w:rsid w:val="00BA788C"/>
    <w:rsid w:val="00BC598E"/>
    <w:rsid w:val="00BF2DE3"/>
    <w:rsid w:val="00C101FE"/>
    <w:rsid w:val="00C219B5"/>
    <w:rsid w:val="00C254C4"/>
    <w:rsid w:val="00C35D07"/>
    <w:rsid w:val="00C4172D"/>
    <w:rsid w:val="00C418ED"/>
    <w:rsid w:val="00C479BE"/>
    <w:rsid w:val="00C5453E"/>
    <w:rsid w:val="00C673CC"/>
    <w:rsid w:val="00C80512"/>
    <w:rsid w:val="00C847AF"/>
    <w:rsid w:val="00C8733E"/>
    <w:rsid w:val="00C96C01"/>
    <w:rsid w:val="00CB62DB"/>
    <w:rsid w:val="00CF69B0"/>
    <w:rsid w:val="00D049F4"/>
    <w:rsid w:val="00D1092E"/>
    <w:rsid w:val="00D11F14"/>
    <w:rsid w:val="00D21235"/>
    <w:rsid w:val="00D217FC"/>
    <w:rsid w:val="00D31D22"/>
    <w:rsid w:val="00D32CD2"/>
    <w:rsid w:val="00D338FB"/>
    <w:rsid w:val="00D370DA"/>
    <w:rsid w:val="00D448A7"/>
    <w:rsid w:val="00D551BA"/>
    <w:rsid w:val="00D557AD"/>
    <w:rsid w:val="00D61729"/>
    <w:rsid w:val="00D64D74"/>
    <w:rsid w:val="00D6522C"/>
    <w:rsid w:val="00D71611"/>
    <w:rsid w:val="00D72669"/>
    <w:rsid w:val="00D73365"/>
    <w:rsid w:val="00D74C00"/>
    <w:rsid w:val="00D75B3B"/>
    <w:rsid w:val="00D837ED"/>
    <w:rsid w:val="00D93CB6"/>
    <w:rsid w:val="00D96CA2"/>
    <w:rsid w:val="00DA4F39"/>
    <w:rsid w:val="00DB7DFC"/>
    <w:rsid w:val="00DC12D3"/>
    <w:rsid w:val="00DC603B"/>
    <w:rsid w:val="00DD29D2"/>
    <w:rsid w:val="00DD2BAC"/>
    <w:rsid w:val="00DE6E6D"/>
    <w:rsid w:val="00DF194A"/>
    <w:rsid w:val="00E2798F"/>
    <w:rsid w:val="00E3326C"/>
    <w:rsid w:val="00E36FC0"/>
    <w:rsid w:val="00E4617B"/>
    <w:rsid w:val="00E64D7C"/>
    <w:rsid w:val="00E92D20"/>
    <w:rsid w:val="00E96054"/>
    <w:rsid w:val="00EA0664"/>
    <w:rsid w:val="00EA5616"/>
    <w:rsid w:val="00EB1B1E"/>
    <w:rsid w:val="00EC1EC4"/>
    <w:rsid w:val="00EC4784"/>
    <w:rsid w:val="00ED249B"/>
    <w:rsid w:val="00EE639F"/>
    <w:rsid w:val="00EF002A"/>
    <w:rsid w:val="00EF70E6"/>
    <w:rsid w:val="00F150D3"/>
    <w:rsid w:val="00F160F6"/>
    <w:rsid w:val="00F16BD5"/>
    <w:rsid w:val="00F20EC4"/>
    <w:rsid w:val="00F26DE7"/>
    <w:rsid w:val="00F308E3"/>
    <w:rsid w:val="00F4469E"/>
    <w:rsid w:val="00F65C15"/>
    <w:rsid w:val="00F77199"/>
    <w:rsid w:val="00F91B2B"/>
    <w:rsid w:val="00F933F9"/>
    <w:rsid w:val="00FB2330"/>
    <w:rsid w:val="00FC7EA6"/>
    <w:rsid w:val="00FD0478"/>
    <w:rsid w:val="00FD3BBF"/>
    <w:rsid w:val="00FE2EC3"/>
    <w:rsid w:val="00FE7A46"/>
    <w:rsid w:val="00FF4F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92301F3"/>
  <w15:docId w15:val="{D0C39762-4935-414E-8272-24741B0A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908"/>
  </w:style>
  <w:style w:type="paragraph" w:styleId="Ttulo1">
    <w:name w:val="heading 1"/>
    <w:basedOn w:val="Normal"/>
    <w:next w:val="Normal"/>
    <w:link w:val="Ttulo1Car"/>
    <w:uiPriority w:val="9"/>
    <w:qFormat/>
    <w:rsid w:val="00A62C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62C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3F00"/>
    <w:pPr>
      <w:tabs>
        <w:tab w:val="center" w:pos="4320"/>
        <w:tab w:val="right" w:pos="8640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63F00"/>
  </w:style>
  <w:style w:type="paragraph" w:styleId="Piedepgina">
    <w:name w:val="footer"/>
    <w:basedOn w:val="Normal"/>
    <w:link w:val="PiedepginaCar"/>
    <w:uiPriority w:val="99"/>
    <w:unhideWhenUsed/>
    <w:rsid w:val="00863F00"/>
    <w:pPr>
      <w:tabs>
        <w:tab w:val="center" w:pos="4320"/>
        <w:tab w:val="right" w:pos="8640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3F00"/>
  </w:style>
  <w:style w:type="paragraph" w:styleId="Textodeglobo">
    <w:name w:val="Balloon Text"/>
    <w:basedOn w:val="Normal"/>
    <w:link w:val="TextodegloboCar"/>
    <w:uiPriority w:val="99"/>
    <w:semiHidden/>
    <w:unhideWhenUsed/>
    <w:rsid w:val="006925FC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25FC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0D25C8"/>
    <w:pPr>
      <w:spacing w:line="276" w:lineRule="auto"/>
      <w:ind w:left="720"/>
      <w:contextualSpacing/>
    </w:pPr>
    <w:rPr>
      <w:sz w:val="22"/>
      <w:szCs w:val="22"/>
      <w:lang w:val="es-EC"/>
    </w:rPr>
  </w:style>
  <w:style w:type="paragraph" w:styleId="NormalWeb">
    <w:name w:val="Normal (Web)"/>
    <w:basedOn w:val="Normal"/>
    <w:uiPriority w:val="99"/>
    <w:semiHidden/>
    <w:unhideWhenUsed/>
    <w:rsid w:val="000D25C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C" w:eastAsia="es-EC"/>
    </w:rPr>
  </w:style>
  <w:style w:type="paragraph" w:styleId="Sinespaciado">
    <w:name w:val="No Spacing"/>
    <w:uiPriority w:val="1"/>
    <w:qFormat/>
    <w:rsid w:val="00A62C78"/>
    <w:pPr>
      <w:spacing w:after="0"/>
    </w:pPr>
  </w:style>
  <w:style w:type="character" w:customStyle="1" w:styleId="Ttulo1Car">
    <w:name w:val="Título 1 Car"/>
    <w:basedOn w:val="Fuentedeprrafopredeter"/>
    <w:link w:val="Ttulo1"/>
    <w:uiPriority w:val="9"/>
    <w:rsid w:val="00A62C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62C7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aconcuadrcula">
    <w:name w:val="Table Grid"/>
    <w:basedOn w:val="Tablanormal"/>
    <w:uiPriority w:val="59"/>
    <w:rsid w:val="00A62C7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DC603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C603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C603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C603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C60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E1FB3-B5A6-419E-8D9E-848BB100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676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INDA</Company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INDA INDA</dc:creator>
  <cp:lastModifiedBy>Mary Vanessa Chimarro F</cp:lastModifiedBy>
  <cp:revision>12</cp:revision>
  <cp:lastPrinted>2020-03-31T21:58:00Z</cp:lastPrinted>
  <dcterms:created xsi:type="dcterms:W3CDTF">2022-04-24T19:44:00Z</dcterms:created>
  <dcterms:modified xsi:type="dcterms:W3CDTF">2022-04-25T02:19:00Z</dcterms:modified>
</cp:coreProperties>
</file>